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F836B5">
        <w:rPr>
          <w:rFonts w:eastAsia="MS Mincho" w:cs="Arial"/>
          <w:b/>
          <w:sz w:val="24"/>
          <w:lang w:val="en-US" w:eastAsia="zh-CN"/>
        </w:rPr>
        <w:t>7</w:t>
      </w:r>
      <w:r>
        <w:rPr>
          <w:rFonts w:eastAsia="MS Mincho" w:cs="Arial" w:hint="eastAsia"/>
          <w:b/>
          <w:sz w:val="24"/>
          <w:lang w:val="en-US" w:eastAsia="zh-CN"/>
        </w:rPr>
        <w:fldChar w:fldCharType="end"/>
      </w:r>
      <w:r>
        <w:rPr>
          <w:rFonts w:eastAsia="MS Mincho" w:cs="Arial"/>
          <w:b/>
          <w:sz w:val="24"/>
          <w:lang w:val="en-US" w:eastAsia="zh-CN"/>
        </w:rPr>
        <w:tab/>
      </w:r>
      <w:r>
        <w:rPr>
          <w:rFonts w:eastAsia="MS Mincho" w:cs="Arial" w:hint="eastAsia"/>
          <w:b/>
          <w:sz w:val="24"/>
          <w:lang w:val="en-US" w:eastAsia="zh-CN"/>
        </w:rPr>
        <w:t>R4-25</w:t>
      </w:r>
      <w:r w:rsidR="000E1FE6">
        <w:rPr>
          <w:rFonts w:eastAsia="MS Mincho" w:cs="Arial"/>
          <w:b/>
          <w:sz w:val="24"/>
          <w:lang w:val="en-US" w:eastAsia="zh-CN"/>
        </w:rPr>
        <w:t>21816</w:t>
      </w:r>
    </w:p>
    <w:p w:rsidR="0041107C" w:rsidRDefault="00F836B5">
      <w:pPr>
        <w:pStyle w:val="3GPPHeader"/>
        <w:spacing w:after="120"/>
        <w:rPr>
          <w:rFonts w:eastAsia="宋体" w:cs="Arial"/>
          <w:bCs/>
          <w:szCs w:val="24"/>
        </w:rPr>
      </w:pPr>
      <w:r>
        <w:rPr>
          <w:rFonts w:eastAsia="宋体" w:cs="Arial"/>
          <w:bCs/>
          <w:szCs w:val="24"/>
        </w:rPr>
        <w:t>Dallas</w:t>
      </w:r>
      <w:r w:rsidR="00C87F39">
        <w:rPr>
          <w:rFonts w:eastAsia="宋体" w:cs="Arial"/>
          <w:bCs/>
          <w:szCs w:val="24"/>
        </w:rPr>
        <w:t xml:space="preserve">, </w:t>
      </w:r>
      <w:r>
        <w:rPr>
          <w:rFonts w:eastAsia="宋体" w:cs="Arial"/>
          <w:bCs/>
          <w:szCs w:val="24"/>
        </w:rPr>
        <w:t>US</w:t>
      </w:r>
      <w:r w:rsidR="000E777C">
        <w:rPr>
          <w:rFonts w:eastAsia="宋体" w:cs="Arial" w:hint="eastAsia"/>
          <w:bCs/>
          <w:szCs w:val="24"/>
        </w:rPr>
        <w:t xml:space="preserve">, </w:t>
      </w:r>
      <w:r>
        <w:rPr>
          <w:rFonts w:eastAsia="宋体" w:cs="Arial"/>
          <w:bCs/>
          <w:szCs w:val="24"/>
        </w:rPr>
        <w:t>Nov</w:t>
      </w:r>
      <w:r w:rsidR="000E777C">
        <w:rPr>
          <w:rFonts w:eastAsia="宋体" w:cs="Arial"/>
          <w:bCs/>
          <w:szCs w:val="24"/>
        </w:rPr>
        <w:t xml:space="preserve">. </w:t>
      </w:r>
      <w:r>
        <w:rPr>
          <w:rFonts w:eastAsia="宋体" w:cs="Arial" w:hint="eastAsia"/>
          <w:bCs/>
          <w:szCs w:val="24"/>
        </w:rPr>
        <w:t>1</w:t>
      </w:r>
      <w:r>
        <w:rPr>
          <w:rFonts w:eastAsia="宋体" w:cs="Arial"/>
          <w:bCs/>
          <w:szCs w:val="24"/>
        </w:rPr>
        <w:t>7</w:t>
      </w:r>
      <w:r w:rsidR="00C87F39">
        <w:rPr>
          <w:rFonts w:eastAsia="宋体" w:cs="Arial" w:hint="eastAsia"/>
          <w:bCs/>
          <w:szCs w:val="24"/>
        </w:rPr>
        <w:t xml:space="preserve"> </w:t>
      </w:r>
      <w:r w:rsidR="00C87F39">
        <w:rPr>
          <w:rFonts w:eastAsia="宋体" w:cs="Arial"/>
          <w:bCs/>
          <w:szCs w:val="24"/>
        </w:rPr>
        <w:t xml:space="preserve">– </w:t>
      </w:r>
      <w:r>
        <w:rPr>
          <w:rFonts w:eastAsia="宋体" w:cs="Arial"/>
          <w:bCs/>
          <w:szCs w:val="24"/>
        </w:rPr>
        <w:t>21</w:t>
      </w:r>
      <w:r w:rsidR="000E777C">
        <w:rPr>
          <w:rFonts w:eastAsia="宋体" w:cs="Arial"/>
          <w:bCs/>
          <w:szCs w:val="24"/>
        </w:rPr>
        <w:t>,</w:t>
      </w:r>
      <w:r w:rsidR="00C87F39">
        <w:rPr>
          <w:rFonts w:eastAsia="宋体" w:cs="Arial" w:hint="eastAsia"/>
          <w:bCs/>
          <w:szCs w:val="24"/>
        </w:rPr>
        <w:t xml:space="preserve"> </w:t>
      </w:r>
      <w:r w:rsidR="00C87F39">
        <w:rPr>
          <w:rFonts w:eastAsia="宋体" w:cs="Arial"/>
          <w:bCs/>
          <w:szCs w:val="24"/>
        </w:rPr>
        <w:t>202</w:t>
      </w:r>
      <w:r w:rsidR="00C87F39">
        <w:rPr>
          <w:rFonts w:eastAsia="宋体" w:cs="Arial" w:hint="eastAsia"/>
          <w:bCs/>
          <w:szCs w:val="24"/>
        </w:rPr>
        <w:t>5</w:t>
      </w:r>
    </w:p>
    <w:bookmarkEnd w:id="6"/>
    <w:bookmarkEnd w:id="7"/>
    <w:bookmarkEnd w:id="8"/>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41107C" w:rsidRDefault="00C87F39">
      <w:pPr>
        <w:pStyle w:val="3GPPHeader"/>
        <w:spacing w:after="120"/>
        <w:rPr>
          <w:rFonts w:eastAsia="宋体" w:cs="Arial"/>
          <w:bCs/>
          <w:szCs w:val="24"/>
        </w:rPr>
      </w:pPr>
      <w:r>
        <w:rPr>
          <w:rFonts w:eastAsia="宋体" w:cs="Arial"/>
          <w:bCs/>
          <w:szCs w:val="24"/>
        </w:rPr>
        <w:t xml:space="preserve">Title: </w:t>
      </w:r>
      <w:r>
        <w:rPr>
          <w:rFonts w:eastAsia="宋体" w:cs="Arial"/>
          <w:bCs/>
          <w:szCs w:val="24"/>
        </w:rPr>
        <w:tab/>
      </w:r>
      <w:r w:rsidR="0094451F">
        <w:rPr>
          <w:rFonts w:eastAsia="宋体" w:cs="Arial"/>
          <w:bCs/>
          <w:szCs w:val="24"/>
        </w:rPr>
        <w:t>Discussion</w:t>
      </w:r>
      <w:r w:rsidR="00F836B5">
        <w:rPr>
          <w:rFonts w:eastAsia="宋体" w:cs="Arial"/>
          <w:bCs/>
          <w:szCs w:val="24"/>
        </w:rPr>
        <w:t xml:space="preserve"> </w:t>
      </w:r>
      <w:r>
        <w:rPr>
          <w:rFonts w:eastAsia="宋体" w:cs="Arial" w:hint="eastAsia"/>
          <w:bCs/>
          <w:szCs w:val="24"/>
        </w:rPr>
        <w:t xml:space="preserve">on </w:t>
      </w:r>
      <w:r w:rsidR="0094451F">
        <w:rPr>
          <w:rFonts w:eastAsia="宋体" w:cs="Arial"/>
          <w:bCs/>
          <w:szCs w:val="24"/>
        </w:rPr>
        <w:t xml:space="preserve">general issues for </w:t>
      </w:r>
      <w:r>
        <w:rPr>
          <w:rFonts w:eastAsia="宋体" w:cs="Arial" w:hint="eastAsia"/>
          <w:bCs/>
          <w:szCs w:val="24"/>
        </w:rPr>
        <w:t xml:space="preserve">6G </w:t>
      </w:r>
      <w:r>
        <w:rPr>
          <w:rFonts w:eastAsia="宋体" w:cs="Arial"/>
          <w:bCs/>
          <w:szCs w:val="24"/>
        </w:rPr>
        <w:t xml:space="preserve">RAN4 </w:t>
      </w:r>
      <w:r w:rsidR="00F836B5">
        <w:rPr>
          <w:rFonts w:eastAsia="宋体" w:cs="Arial"/>
          <w:bCs/>
          <w:szCs w:val="24"/>
        </w:rPr>
        <w:t xml:space="preserve">specification </w:t>
      </w:r>
      <w:r w:rsidR="0094451F">
        <w:rPr>
          <w:rFonts w:eastAsia="宋体" w:cs="Arial"/>
          <w:bCs/>
          <w:szCs w:val="24"/>
        </w:rPr>
        <w:t>improve</w:t>
      </w:r>
      <w:r w:rsidR="00F836B5">
        <w:rPr>
          <w:rFonts w:eastAsia="宋体" w:cs="Arial"/>
          <w:bCs/>
          <w:szCs w:val="24"/>
        </w:rPr>
        <w:t>ment</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.1</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r>
        <w:rPr>
          <w:lang w:val="en-US"/>
        </w:rPr>
        <w:t>1 Introduction</w:t>
      </w:r>
    </w:p>
    <w:p w:rsidR="0041107C" w:rsidRDefault="00C87F39" w:rsidP="007A60F4">
      <w:pPr>
        <w:spacing w:beforeLines="0" w:afterLines="0" w:after="160"/>
        <w:jc w:val="left"/>
        <w:rPr>
          <w:rFonts w:eastAsiaTheme="minorEastAsia" w:cstheme="minorBidi"/>
          <w:kern w:val="0"/>
          <w:sz w:val="20"/>
          <w:szCs w:val="22"/>
          <w:lang w:eastAsia="en-US"/>
        </w:rPr>
      </w:pPr>
      <w:bookmarkStart w:id="9" w:name="OLE_LINK17"/>
      <w:r>
        <w:rPr>
          <w:rFonts w:eastAsiaTheme="minorEastAsia" w:cstheme="minorBidi"/>
          <w:kern w:val="0"/>
          <w:sz w:val="20"/>
          <w:szCs w:val="22"/>
          <w:lang w:eastAsia="en-US"/>
        </w:rPr>
        <w:t xml:space="preserve">An SID on 6G Radio was approved and further revised in [1] to initiate the study on developing a 6G radio access technology. </w:t>
      </w:r>
      <w:r w:rsidR="00E84969">
        <w:rPr>
          <w:rFonts w:eastAsiaTheme="minorEastAsia" w:cstheme="minorBidi"/>
          <w:kern w:val="0"/>
          <w:sz w:val="20"/>
          <w:szCs w:val="22"/>
          <w:lang w:eastAsia="en-US"/>
        </w:rPr>
        <w:t xml:space="preserve">RAN4 </w:t>
      </w:r>
      <w:r w:rsidR="007A60F4">
        <w:rPr>
          <w:rFonts w:eastAsiaTheme="minorEastAsia" w:cstheme="minorBidi"/>
          <w:kern w:val="0"/>
          <w:sz w:val="20"/>
          <w:szCs w:val="22"/>
          <w:lang w:eastAsia="en-US"/>
        </w:rPr>
        <w:t xml:space="preserve">has </w:t>
      </w:r>
      <w:r w:rsidR="00E84969">
        <w:rPr>
          <w:rFonts w:eastAsiaTheme="minorEastAsia" w:cstheme="minorBidi"/>
          <w:kern w:val="0"/>
          <w:sz w:val="20"/>
          <w:szCs w:val="22"/>
          <w:lang w:eastAsia="en-US"/>
        </w:rPr>
        <w:t>started 6G topic discussion since RAN4#116bis meeting. A dedicated thread [116bis</w:t>
      </w:r>
      <w:proofErr w:type="gramStart"/>
      <w:r w:rsidR="00E84969">
        <w:rPr>
          <w:rFonts w:eastAsiaTheme="minorEastAsia" w:cstheme="minorBidi"/>
          <w:kern w:val="0"/>
          <w:sz w:val="20"/>
          <w:szCs w:val="22"/>
          <w:lang w:eastAsia="en-US"/>
        </w:rPr>
        <w:t>][</w:t>
      </w:r>
      <w:proofErr w:type="gramEnd"/>
      <w:r w:rsidR="00E84969">
        <w:rPr>
          <w:rFonts w:eastAsiaTheme="minorEastAsia" w:cstheme="minorBidi"/>
          <w:kern w:val="0"/>
          <w:sz w:val="20"/>
          <w:szCs w:val="22"/>
          <w:lang w:eastAsia="en-US"/>
        </w:rPr>
        <w:t xml:space="preserve">111] </w:t>
      </w:r>
      <w:r w:rsidR="007A60F4">
        <w:rPr>
          <w:rFonts w:eastAsiaTheme="minorEastAsia" w:cstheme="minorBidi"/>
          <w:kern w:val="0"/>
          <w:sz w:val="20"/>
          <w:szCs w:val="22"/>
          <w:lang w:eastAsia="en-US"/>
        </w:rPr>
        <w:t xml:space="preserve">was then set for discussion </w:t>
      </w:r>
      <w:r w:rsidR="00E84969">
        <w:rPr>
          <w:rFonts w:eastAsiaTheme="minorEastAsia" w:cstheme="minorBidi"/>
          <w:kern w:val="0"/>
          <w:sz w:val="20"/>
          <w:szCs w:val="22"/>
          <w:lang w:eastAsia="en-US"/>
        </w:rPr>
        <w:t xml:space="preserve">on 6GR </w:t>
      </w:r>
      <w:r>
        <w:rPr>
          <w:rFonts w:eastAsiaTheme="minorEastAsia" w:cstheme="minorBidi"/>
          <w:kern w:val="0"/>
          <w:sz w:val="20"/>
          <w:szCs w:val="22"/>
          <w:lang w:eastAsia="en-US"/>
        </w:rPr>
        <w:t xml:space="preserve">RAN4 </w:t>
      </w:r>
      <w:r w:rsidR="00E84969">
        <w:rPr>
          <w:rFonts w:eastAsiaTheme="minorEastAsia" w:cstheme="minorBidi"/>
          <w:kern w:val="0"/>
          <w:sz w:val="20"/>
          <w:szCs w:val="22"/>
          <w:lang w:eastAsia="en-US"/>
        </w:rPr>
        <w:t>specification improvement</w:t>
      </w:r>
      <w:r w:rsidR="007A60F4">
        <w:rPr>
          <w:rFonts w:eastAsiaTheme="minorEastAsia" w:cstheme="minorBidi"/>
          <w:kern w:val="0"/>
          <w:sz w:val="20"/>
          <w:szCs w:val="22"/>
          <w:lang w:eastAsia="en-US"/>
        </w:rPr>
        <w:t xml:space="preserve"> [2]</w:t>
      </w:r>
      <w:r w:rsidR="00E84969">
        <w:rPr>
          <w:rFonts w:eastAsiaTheme="minorEastAsia" w:cstheme="minorBidi"/>
          <w:kern w:val="0"/>
          <w:sz w:val="20"/>
          <w:szCs w:val="22"/>
          <w:lang w:eastAsia="en-US"/>
        </w:rPr>
        <w:t>.</w:t>
      </w:r>
      <w:r w:rsidR="007A60F4">
        <w:rPr>
          <w:rFonts w:eastAsiaTheme="minorEastAsia" w:cstheme="minorBidi"/>
          <w:kern w:val="0"/>
          <w:sz w:val="20"/>
          <w:szCs w:val="22"/>
          <w:lang w:eastAsia="en-US"/>
        </w:rPr>
        <w:t xml:space="preserve"> </w:t>
      </w:r>
      <w:bookmarkStart w:id="10" w:name="OLE_LINK55"/>
      <w:bookmarkEnd w:id="9"/>
    </w:p>
    <w:p w:rsidR="00812D91" w:rsidRDefault="00812D91">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give </w:t>
      </w:r>
      <w:r w:rsidR="007A60F4">
        <w:rPr>
          <w:rFonts w:eastAsiaTheme="minorEastAsia" w:cstheme="minorBidi"/>
          <w:kern w:val="0"/>
          <w:sz w:val="20"/>
          <w:szCs w:val="22"/>
          <w:lang w:eastAsia="en-US"/>
        </w:rPr>
        <w:t>our</w:t>
      </w:r>
      <w:r w:rsidR="000030BD">
        <w:rPr>
          <w:rFonts w:eastAsiaTheme="minorEastAsia" w:cstheme="minorBidi"/>
          <w:kern w:val="0"/>
          <w:sz w:val="20"/>
          <w:szCs w:val="22"/>
          <w:lang w:eastAsia="en-US"/>
        </w:rPr>
        <w:t xml:space="preserve"> considerations </w:t>
      </w:r>
      <w:r>
        <w:rPr>
          <w:rFonts w:eastAsiaTheme="minorEastAsia" w:cstheme="minorBidi" w:hint="eastAsia"/>
          <w:kern w:val="0"/>
          <w:sz w:val="20"/>
          <w:szCs w:val="22"/>
          <w:lang w:eastAsia="en-US"/>
        </w:rPr>
        <w:t xml:space="preserve">on </w:t>
      </w:r>
      <w:r w:rsidR="007A60F4">
        <w:rPr>
          <w:rFonts w:eastAsiaTheme="minorEastAsia" w:cstheme="minorBidi"/>
          <w:kern w:val="0"/>
          <w:sz w:val="20"/>
          <w:szCs w:val="22"/>
          <w:lang w:eastAsia="en-US"/>
        </w:rPr>
        <w:t>gen</w:t>
      </w:r>
      <w:bookmarkStart w:id="11" w:name="_GoBack"/>
      <w:bookmarkEnd w:id="11"/>
      <w:r w:rsidR="007A60F4">
        <w:rPr>
          <w:rFonts w:eastAsiaTheme="minorEastAsia" w:cstheme="minorBidi"/>
          <w:kern w:val="0"/>
          <w:sz w:val="20"/>
          <w:szCs w:val="22"/>
          <w:lang w:eastAsia="en-US"/>
        </w:rPr>
        <w:t xml:space="preserve">eral </w:t>
      </w:r>
      <w:r w:rsidR="00821E88">
        <w:rPr>
          <w:rFonts w:eastAsiaTheme="minorEastAsia" w:cstheme="minorBidi"/>
          <w:kern w:val="0"/>
          <w:sz w:val="20"/>
          <w:szCs w:val="22"/>
          <w:lang w:eastAsia="en-US"/>
        </w:rPr>
        <w:t>issues</w:t>
      </w:r>
      <w:r w:rsidR="007A60F4">
        <w:rPr>
          <w:rFonts w:eastAsiaTheme="minorEastAsia" w:cstheme="minorBidi"/>
          <w:kern w:val="0"/>
          <w:sz w:val="20"/>
          <w:szCs w:val="22"/>
          <w:lang w:eastAsia="en-US"/>
        </w:rPr>
        <w:t xml:space="preserve"> for 6G RAN4 specification </w:t>
      </w:r>
      <w:r w:rsidR="000030BD">
        <w:rPr>
          <w:rFonts w:eastAsiaTheme="minorEastAsia" w:cstheme="minorBidi"/>
          <w:kern w:val="0"/>
          <w:sz w:val="20"/>
          <w:szCs w:val="22"/>
          <w:lang w:eastAsia="en-US"/>
        </w:rPr>
        <w:t>improvement.</w:t>
      </w:r>
    </w:p>
    <w:bookmarkEnd w:id="10"/>
    <w:p w:rsidR="0041107C" w:rsidRDefault="00C87F39">
      <w:pPr>
        <w:pStyle w:val="RAN4H1"/>
        <w:numPr>
          <w:ilvl w:val="0"/>
          <w:numId w:val="0"/>
        </w:numPr>
        <w:tabs>
          <w:tab w:val="clear" w:pos="360"/>
        </w:tabs>
        <w:ind w:left="360" w:hanging="360"/>
        <w:rPr>
          <w:lang w:val="en-US"/>
        </w:rPr>
      </w:pPr>
      <w:r>
        <w:rPr>
          <w:lang w:val="en-US"/>
        </w:rPr>
        <w:t>2</w:t>
      </w:r>
      <w:r>
        <w:rPr>
          <w:lang w:val="en-US"/>
        </w:rPr>
        <w:tab/>
        <w:t>Discussion</w:t>
      </w:r>
    </w:p>
    <w:bookmarkStart w:id="12" w:name="OLE_LINK3"/>
    <w:bookmarkStart w:id="13" w:name="OLE_LINK66"/>
    <w:bookmarkStart w:id="14" w:name="OLE_LINK23"/>
    <w:bookmarkStart w:id="15" w:name="OLE_LINK28"/>
    <w:p w:rsidR="00F00407" w:rsidRDefault="007D293E" w:rsidP="007D293E">
      <w:pPr>
        <w:spacing w:before="120" w:after="120"/>
        <w:rPr>
          <w:sz w:val="20"/>
        </w:rPr>
      </w:pPr>
      <w:r w:rsidRPr="007D293E">
        <w:rPr>
          <w:noProof/>
          <w:sz w:val="20"/>
        </w:rPr>
        <mc:AlternateContent>
          <mc:Choice Requires="wps">
            <w:drawing>
              <wp:anchor distT="45720" distB="45720" distL="114300" distR="114300" simplePos="0" relativeHeight="251664384" behindDoc="0" locked="0" layoutInCell="1" allowOverlap="1">
                <wp:simplePos x="0" y="0"/>
                <wp:positionH relativeFrom="page">
                  <wp:posOffset>921385</wp:posOffset>
                </wp:positionH>
                <wp:positionV relativeFrom="paragraph">
                  <wp:posOffset>424815</wp:posOffset>
                </wp:positionV>
                <wp:extent cx="6119495" cy="2461260"/>
                <wp:effectExtent l="0" t="0" r="14605" b="1524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95" cy="2461260"/>
                        </a:xfrm>
                        <a:prstGeom prst="rect">
                          <a:avLst/>
                        </a:prstGeom>
                        <a:solidFill>
                          <a:srgbClr val="FFFFFF"/>
                        </a:solidFill>
                        <a:ln w="9525">
                          <a:solidFill>
                            <a:srgbClr val="000000"/>
                          </a:solidFill>
                          <a:miter lim="800000"/>
                          <a:headEnd/>
                          <a:tailEnd/>
                        </a:ln>
                      </wps:spPr>
                      <wps:txbx>
                        <w:txbxContent>
                          <w:p w:rsidR="001D5332" w:rsidRPr="007919FC" w:rsidRDefault="001D5332" w:rsidP="007919FC">
                            <w:pPr>
                              <w:pStyle w:val="B1"/>
                              <w:spacing w:beforeLines="0" w:afterLines="0" w:line="240" w:lineRule="auto"/>
                              <w:rPr>
                                <w:b/>
                                <w:sz w:val="20"/>
                                <w:u w:val="single"/>
                              </w:rPr>
                            </w:pPr>
                            <w:r w:rsidRPr="007919FC">
                              <w:rPr>
                                <w:b/>
                                <w:sz w:val="20"/>
                                <w:u w:val="single"/>
                              </w:rPr>
                              <w:t>Issue 1-1-1: General and common Issues for all RAN4 specifications</w:t>
                            </w:r>
                          </w:p>
                          <w:p w:rsidR="001D5332" w:rsidRPr="007919FC" w:rsidRDefault="001D5332" w:rsidP="007919FC">
                            <w:pPr>
                              <w:pStyle w:val="B1"/>
                              <w:numPr>
                                <w:ilvl w:val="0"/>
                                <w:numId w:val="11"/>
                              </w:numPr>
                              <w:overflowPunct w:val="0"/>
                              <w:autoSpaceDE w:val="0"/>
                              <w:autoSpaceDN w:val="0"/>
                              <w:adjustRightInd w:val="0"/>
                              <w:spacing w:beforeLines="0" w:afterLines="0" w:line="240" w:lineRule="auto"/>
                              <w:jc w:val="left"/>
                              <w:textAlignment w:val="baseline"/>
                              <w:rPr>
                                <w:sz w:val="20"/>
                              </w:rPr>
                            </w:pPr>
                            <w:r w:rsidRPr="007919FC">
                              <w:rPr>
                                <w:sz w:val="20"/>
                              </w:rPr>
                              <w:t>Observed issues</w:t>
                            </w:r>
                          </w:p>
                          <w:p w:rsidR="001D5332" w:rsidRPr="007919FC" w:rsidRDefault="001D5332" w:rsidP="007919FC">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919FC">
                              <w:rPr>
                                <w:sz w:val="20"/>
                              </w:rPr>
                              <w:t>Issue 1: Requirements for one feature</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One single feature may have requirements at multiple clauses and across multiple specs.</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For the same feature, either new clause for one requirement or re-use legacy clause for another requirement.</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Different approaches are adopted for different features in the structure.</w:t>
                            </w:r>
                          </w:p>
                          <w:p w:rsidR="001D5332" w:rsidRPr="007919FC" w:rsidRDefault="001D5332" w:rsidP="007919FC">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919FC">
                              <w:rPr>
                                <w:sz w:val="20"/>
                              </w:rPr>
                              <w:t>Issue 2: Redundancy</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Many duplications and repetition of requirements for different scenarios and use cases.</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Duplicated requirements scattered throughout different sections.</w:t>
                            </w:r>
                          </w:p>
                          <w:p w:rsidR="001D5332" w:rsidRPr="007919FC" w:rsidRDefault="001D5332" w:rsidP="007919FC">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919FC">
                              <w:rPr>
                                <w:sz w:val="20"/>
                              </w:rPr>
                              <w:t>Issue 3: Consistency</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Terminologies are not aligned or consistent</w:t>
                            </w:r>
                          </w:p>
                          <w:p w:rsidR="001D5332" w:rsidRPr="007919FC" w:rsidRDefault="001D5332" w:rsidP="007919FC">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919FC">
                              <w:rPr>
                                <w:sz w:val="20"/>
                              </w:rPr>
                              <w:t>Issue 4: Structuring</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ind w:hanging="357"/>
                              <w:jc w:val="left"/>
                              <w:textAlignment w:val="baseline"/>
                              <w:rPr>
                                <w:sz w:val="20"/>
                              </w:rPr>
                            </w:pPr>
                            <w:r w:rsidRPr="007919FC">
                              <w:rPr>
                                <w:sz w:val="20"/>
                              </w:rPr>
                              <w:t>Combine core and performance requirements into the same spec.</w:t>
                            </w:r>
                          </w:p>
                          <w:p w:rsidR="001D5332" w:rsidRPr="007919FC" w:rsidRDefault="001D5332" w:rsidP="005F1432">
                            <w:pPr>
                              <w:pStyle w:val="B1"/>
                              <w:numPr>
                                <w:ilvl w:val="2"/>
                                <w:numId w:val="11"/>
                              </w:numPr>
                              <w:overflowPunct w:val="0"/>
                              <w:autoSpaceDE w:val="0"/>
                              <w:autoSpaceDN w:val="0"/>
                              <w:adjustRightInd w:val="0"/>
                              <w:spacing w:beforeLines="0" w:afterLines="0" w:line="240" w:lineRule="auto"/>
                              <w:ind w:hanging="357"/>
                              <w:jc w:val="left"/>
                              <w:textAlignment w:val="baseline"/>
                              <w:rPr>
                                <w:sz w:val="20"/>
                              </w:rPr>
                            </w:pPr>
                            <w:r w:rsidRPr="007919FC">
                              <w:rPr>
                                <w:sz w:val="20"/>
                              </w:rPr>
                              <w:t>Some of the 3GPP specs are too large and become very difficult even to open.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72.55pt;margin-top:33.45pt;width:481.85pt;height:193.8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">
                <v:textbox>
                  <w:txbxContent>
                    <w:p w:rsidR="001D5332" w:rsidRPr="007919FC" w:rsidRDefault="001D5332" w:rsidP="007919FC">
                      <w:pPr>
                        <w:pStyle w:val="B1"/>
                        <w:spacing w:beforeLines="0" w:afterLines="0" w:line="240" w:lineRule="auto"/>
                        <w:rPr>
                          <w:b/>
                          <w:sz w:val="20"/>
                          <w:u w:val="single"/>
                        </w:rPr>
                      </w:pPr>
                      <w:r w:rsidRPr="007919FC">
                        <w:rPr>
                          <w:b/>
                          <w:sz w:val="20"/>
                          <w:u w:val="single"/>
                        </w:rPr>
                        <w:t>Issue 1-1-1: General and common Issues for all RAN4 specifications</w:t>
                      </w:r>
                    </w:p>
                    <w:p w:rsidR="001D5332" w:rsidRPr="007919FC" w:rsidRDefault="001D5332" w:rsidP="007919FC">
                      <w:pPr>
                        <w:pStyle w:val="B1"/>
                        <w:numPr>
                          <w:ilvl w:val="0"/>
                          <w:numId w:val="11"/>
                        </w:numPr>
                        <w:overflowPunct w:val="0"/>
                        <w:autoSpaceDE w:val="0"/>
                        <w:autoSpaceDN w:val="0"/>
                        <w:adjustRightInd w:val="0"/>
                        <w:spacing w:beforeLines="0" w:afterLines="0" w:line="240" w:lineRule="auto"/>
                        <w:jc w:val="left"/>
                        <w:textAlignment w:val="baseline"/>
                        <w:rPr>
                          <w:sz w:val="20"/>
                        </w:rPr>
                      </w:pPr>
                      <w:r w:rsidRPr="007919FC">
                        <w:rPr>
                          <w:sz w:val="20"/>
                        </w:rPr>
                        <w:t>Observed issues</w:t>
                      </w:r>
                    </w:p>
                    <w:p w:rsidR="001D5332" w:rsidRPr="007919FC" w:rsidRDefault="001D5332" w:rsidP="007919FC">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919FC">
                        <w:rPr>
                          <w:sz w:val="20"/>
                        </w:rPr>
                        <w:t>Issue 1: Requirements for one feature</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One single feature may have requirements at multiple clauses and across multiple specs.</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For the same feature, either new clause for one requirement or re-use legacy clause for another requirement.</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Different approaches are adopted for different features in the structure.</w:t>
                      </w:r>
                    </w:p>
                    <w:p w:rsidR="001D5332" w:rsidRPr="007919FC" w:rsidRDefault="001D5332" w:rsidP="007919FC">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919FC">
                        <w:rPr>
                          <w:sz w:val="20"/>
                        </w:rPr>
                        <w:t>Issue 2: Redundancy</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Many duplications and repetition of requirements for different scenarios and use cases.</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Duplicated requirements scattered throughout different sections.</w:t>
                      </w:r>
                    </w:p>
                    <w:p w:rsidR="001D5332" w:rsidRPr="007919FC" w:rsidRDefault="001D5332" w:rsidP="007919FC">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919FC">
                        <w:rPr>
                          <w:sz w:val="20"/>
                        </w:rPr>
                        <w:t>Issue 3: Consistency</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jc w:val="left"/>
                        <w:textAlignment w:val="baseline"/>
                        <w:rPr>
                          <w:sz w:val="20"/>
                        </w:rPr>
                      </w:pPr>
                      <w:r w:rsidRPr="007919FC">
                        <w:rPr>
                          <w:sz w:val="20"/>
                        </w:rPr>
                        <w:t>Terminologies are not aligned or consistent</w:t>
                      </w:r>
                    </w:p>
                    <w:p w:rsidR="001D5332" w:rsidRPr="007919FC" w:rsidRDefault="001D5332" w:rsidP="007919FC">
                      <w:pPr>
                        <w:pStyle w:val="B1"/>
                        <w:numPr>
                          <w:ilvl w:val="1"/>
                          <w:numId w:val="11"/>
                        </w:numPr>
                        <w:overflowPunct w:val="0"/>
                        <w:autoSpaceDE w:val="0"/>
                        <w:autoSpaceDN w:val="0"/>
                        <w:adjustRightInd w:val="0"/>
                        <w:spacing w:beforeLines="0" w:afterLines="0" w:line="240" w:lineRule="auto"/>
                        <w:jc w:val="left"/>
                        <w:textAlignment w:val="baseline"/>
                        <w:rPr>
                          <w:sz w:val="20"/>
                        </w:rPr>
                      </w:pPr>
                      <w:r w:rsidRPr="007919FC">
                        <w:rPr>
                          <w:sz w:val="20"/>
                        </w:rPr>
                        <w:t>Issue 4: Structuring</w:t>
                      </w:r>
                    </w:p>
                    <w:p w:rsidR="001D5332" w:rsidRPr="007919FC" w:rsidRDefault="001D5332" w:rsidP="007919FC">
                      <w:pPr>
                        <w:pStyle w:val="B1"/>
                        <w:numPr>
                          <w:ilvl w:val="2"/>
                          <w:numId w:val="11"/>
                        </w:numPr>
                        <w:overflowPunct w:val="0"/>
                        <w:autoSpaceDE w:val="0"/>
                        <w:autoSpaceDN w:val="0"/>
                        <w:adjustRightInd w:val="0"/>
                        <w:spacing w:beforeLines="0" w:afterLines="0" w:line="240" w:lineRule="auto"/>
                        <w:ind w:hanging="357"/>
                        <w:jc w:val="left"/>
                        <w:textAlignment w:val="baseline"/>
                        <w:rPr>
                          <w:sz w:val="20"/>
                        </w:rPr>
                      </w:pPr>
                      <w:r w:rsidRPr="007919FC">
                        <w:rPr>
                          <w:sz w:val="20"/>
                        </w:rPr>
                        <w:t>Combine core and performance requirements into the same spec.</w:t>
                      </w:r>
                    </w:p>
                    <w:p w:rsidR="001D5332" w:rsidRPr="007919FC" w:rsidRDefault="001D5332" w:rsidP="005F1432">
                      <w:pPr>
                        <w:pStyle w:val="B1"/>
                        <w:numPr>
                          <w:ilvl w:val="2"/>
                          <w:numId w:val="11"/>
                        </w:numPr>
                        <w:overflowPunct w:val="0"/>
                        <w:autoSpaceDE w:val="0"/>
                        <w:autoSpaceDN w:val="0"/>
                        <w:adjustRightInd w:val="0"/>
                        <w:spacing w:beforeLines="0" w:afterLines="0" w:line="240" w:lineRule="auto"/>
                        <w:ind w:hanging="357"/>
                        <w:jc w:val="left"/>
                        <w:textAlignment w:val="baseline"/>
                        <w:rPr>
                          <w:sz w:val="20"/>
                        </w:rPr>
                      </w:pPr>
                      <w:r w:rsidRPr="007919FC">
                        <w:rPr>
                          <w:sz w:val="20"/>
                        </w:rPr>
                        <w:t>Some of the 3GPP specs are too large and become very difficult even to open.</w:t>
                      </w:r>
                    </w:p>
                  </w:txbxContent>
                </v:textbox>
                <w10:wrap type="square" anchorx="page"/>
              </v:shape>
            </w:pict>
          </mc:Fallback>
        </mc:AlternateContent>
      </w:r>
      <w:r w:rsidRPr="007D293E">
        <w:rPr>
          <w:rFonts w:hint="eastAsia"/>
          <w:sz w:val="20"/>
        </w:rPr>
        <w:t>I</w:t>
      </w:r>
      <w:r w:rsidRPr="007D293E">
        <w:rPr>
          <w:sz w:val="20"/>
        </w:rPr>
        <w:t>n</w:t>
      </w:r>
      <w:r>
        <w:rPr>
          <w:sz w:val="20"/>
        </w:rPr>
        <w:t xml:space="preserve"> last meeting, the following issue on UE RF specifications was observed during the previous 5G RAN4 standardization activities and may provide valuable insights for ongoing discussions</w:t>
      </w:r>
      <w:r w:rsidR="00805FA1">
        <w:rPr>
          <w:sz w:val="20"/>
        </w:rPr>
        <w:t xml:space="preserve"> [3]</w:t>
      </w:r>
      <w:r>
        <w:rPr>
          <w:sz w:val="20"/>
        </w:rPr>
        <w:t>.</w:t>
      </w:r>
    </w:p>
    <w:p w:rsidR="00331A48" w:rsidRPr="00331A48" w:rsidRDefault="00331A48" w:rsidP="00331A48">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1</w:t>
      </w:r>
      <w:r w:rsidRPr="00331A48">
        <w:rPr>
          <w:rFonts w:hint="eastAsia"/>
          <w:kern w:val="0"/>
          <w:sz w:val="24"/>
          <w:szCs w:val="24"/>
          <w:lang w:val="en-US"/>
        </w:rPr>
        <w:tab/>
      </w:r>
      <w:r w:rsidR="00760A7B">
        <w:rPr>
          <w:kern w:val="0"/>
          <w:sz w:val="24"/>
          <w:szCs w:val="24"/>
          <w:lang w:val="en-US"/>
        </w:rPr>
        <w:t>“F</w:t>
      </w:r>
      <w:r w:rsidR="005F1432">
        <w:rPr>
          <w:kern w:val="0"/>
          <w:sz w:val="24"/>
          <w:szCs w:val="24"/>
          <w:lang w:val="en-US"/>
        </w:rPr>
        <w:t>eature</w:t>
      </w:r>
      <w:r w:rsidR="00760A7B">
        <w:rPr>
          <w:kern w:val="0"/>
          <w:sz w:val="24"/>
          <w:szCs w:val="24"/>
          <w:lang w:val="en-US"/>
        </w:rPr>
        <w:t>-su</w:t>
      </w:r>
      <w:r w:rsidR="00C513AE">
        <w:rPr>
          <w:kern w:val="0"/>
          <w:sz w:val="24"/>
          <w:szCs w:val="24"/>
          <w:lang w:val="en-US"/>
        </w:rPr>
        <w:t>b-file</w:t>
      </w:r>
      <w:r w:rsidR="00760A7B">
        <w:rPr>
          <w:kern w:val="0"/>
          <w:sz w:val="24"/>
          <w:szCs w:val="24"/>
          <w:lang w:val="en-US"/>
        </w:rPr>
        <w:t>” spec structure</w:t>
      </w:r>
    </w:p>
    <w:p w:rsidR="005F1432" w:rsidRDefault="005F1432" w:rsidP="007D293E">
      <w:pPr>
        <w:spacing w:before="120" w:after="120"/>
        <w:rPr>
          <w:sz w:val="20"/>
        </w:rPr>
      </w:pPr>
      <w:r>
        <w:rPr>
          <w:sz w:val="20"/>
        </w:rPr>
        <w:t xml:space="preserve">In current RAN4 UE RF spec, the clauses are organized by suffix which indicates a specific feature. The suffix are shown in Table 2.1-1 </w:t>
      </w:r>
      <w:r w:rsidR="001A0640">
        <w:rPr>
          <w:sz w:val="20"/>
        </w:rPr>
        <w:t xml:space="preserve">and </w:t>
      </w:r>
      <w:r>
        <w:rPr>
          <w:sz w:val="20"/>
        </w:rPr>
        <w:t xml:space="preserve">for most cases indicating </w:t>
      </w:r>
      <w:r w:rsidR="001A0640">
        <w:rPr>
          <w:sz w:val="20"/>
        </w:rPr>
        <w:t xml:space="preserve">the feature </w:t>
      </w:r>
      <w:r>
        <w:rPr>
          <w:sz w:val="20"/>
        </w:rPr>
        <w:t>at 2</w:t>
      </w:r>
      <w:r w:rsidRPr="005F1432">
        <w:rPr>
          <w:sz w:val="20"/>
          <w:vertAlign w:val="superscript"/>
        </w:rPr>
        <w:t>nd</w:t>
      </w:r>
      <w:r>
        <w:rPr>
          <w:sz w:val="20"/>
        </w:rPr>
        <w:t xml:space="preserve"> level clause. </w:t>
      </w:r>
      <w:r w:rsidR="006D0138">
        <w:rPr>
          <w:sz w:val="20"/>
        </w:rPr>
        <w:t>Some cases have the feature at 3</w:t>
      </w:r>
      <w:r w:rsidR="006D0138" w:rsidRPr="006D0138">
        <w:rPr>
          <w:sz w:val="20"/>
          <w:vertAlign w:val="superscript"/>
        </w:rPr>
        <w:t>rd</w:t>
      </w:r>
      <w:r w:rsidR="006D0138">
        <w:rPr>
          <w:sz w:val="20"/>
        </w:rPr>
        <w:t xml:space="preserve"> level clause. For example, </w:t>
      </w:r>
      <w:r w:rsidR="001A0640">
        <w:rPr>
          <w:sz w:val="20"/>
        </w:rPr>
        <w:t>f</w:t>
      </w:r>
      <w:r>
        <w:rPr>
          <w:sz w:val="20"/>
        </w:rPr>
        <w:t>or shared spectrum channel access, suffixes A, B, and D are used for indicating at 3</w:t>
      </w:r>
      <w:r>
        <w:rPr>
          <w:sz w:val="20"/>
          <w:vertAlign w:val="superscript"/>
        </w:rPr>
        <w:t>rd</w:t>
      </w:r>
      <w:r w:rsidR="001A0640">
        <w:rPr>
          <w:sz w:val="20"/>
        </w:rPr>
        <w:t xml:space="preserve"> level clause, while f</w:t>
      </w:r>
      <w:r>
        <w:rPr>
          <w:sz w:val="20"/>
        </w:rPr>
        <w:t>or V2X, suffixes A and F are used.</w:t>
      </w:r>
      <w:r w:rsidR="00940BB2">
        <w:rPr>
          <w:sz w:val="20"/>
        </w:rPr>
        <w:t xml:space="preserve"> </w:t>
      </w:r>
      <w:r w:rsidR="00940BB2" w:rsidRPr="00940BB2">
        <w:rPr>
          <w:sz w:val="20"/>
        </w:rPr>
        <w:t xml:space="preserve">A terminal which supports </w:t>
      </w:r>
      <w:r w:rsidR="00940BB2">
        <w:rPr>
          <w:sz w:val="20"/>
        </w:rPr>
        <w:t>a specific feature</w:t>
      </w:r>
      <w:r w:rsidR="00940BB2" w:rsidRPr="00940BB2">
        <w:rPr>
          <w:sz w:val="20"/>
        </w:rPr>
        <w:t xml:space="preserve"> needs to meet both the general requirements and the additional requirement applicable to the additional clause (suffixes A to</w:t>
      </w:r>
      <w:r w:rsidR="00940BB2" w:rsidRPr="00940BB2">
        <w:rPr>
          <w:rFonts w:hint="eastAsia"/>
          <w:sz w:val="20"/>
        </w:rPr>
        <w:t xml:space="preserve"> </w:t>
      </w:r>
      <w:r w:rsidR="00940BB2" w:rsidRPr="00940BB2">
        <w:rPr>
          <w:sz w:val="20"/>
        </w:rPr>
        <w:t>L) in clauses 5, 6 and 7. Where there is a difference in requirement between the general requirements and the additional clause requirements (suffixes A to L) in clauses 5, 6 and 7, the tighter requirements are applicable unless stated otherwise in the additional clause.</w:t>
      </w:r>
      <w:r w:rsidR="00940BB2">
        <w:rPr>
          <w:sz w:val="20"/>
        </w:rPr>
        <w:t xml:space="preserve"> Note that </w:t>
      </w:r>
      <w:r w:rsidR="006D0138">
        <w:rPr>
          <w:sz w:val="20"/>
        </w:rPr>
        <w:t>suffixes like H (CA+UL MIMO) and L (</w:t>
      </w:r>
      <w:proofErr w:type="spellStart"/>
      <w:r w:rsidR="006D0138">
        <w:rPr>
          <w:sz w:val="20"/>
        </w:rPr>
        <w:t>CA+TxD</w:t>
      </w:r>
      <w:proofErr w:type="spellEnd"/>
      <w:r w:rsidR="006D0138">
        <w:rPr>
          <w:sz w:val="20"/>
        </w:rPr>
        <w:t xml:space="preserve">) address multi-feature interactions. For example, </w:t>
      </w:r>
      <w:r w:rsidR="00CC48B6">
        <w:rPr>
          <w:sz w:val="20"/>
        </w:rPr>
        <w:t>a</w:t>
      </w:r>
      <w:r w:rsidR="00CC48B6" w:rsidRPr="00CC48B6">
        <w:rPr>
          <w:sz w:val="20"/>
        </w:rPr>
        <w:t xml:space="preserve"> terminal which supports UL CA with UL MIMO shall meet the corresponding requirements in suffix H with all UL CCs with UL MIMO.</w:t>
      </w:r>
      <w:r w:rsidR="00CC48B6">
        <w:rPr>
          <w:sz w:val="20"/>
        </w:rPr>
        <w:t xml:space="preserve"> </w:t>
      </w:r>
      <w:r w:rsidR="00B62567">
        <w:rPr>
          <w:sz w:val="20"/>
        </w:rPr>
        <w:t xml:space="preserve">Figure 2.1-1 illustrates the recursive “feature-suffix” spec structure in 5G NR specs. </w:t>
      </w:r>
      <w:r w:rsidR="009900E0">
        <w:rPr>
          <w:sz w:val="20"/>
        </w:rPr>
        <w:t xml:space="preserve">It can be foreseen </w:t>
      </w:r>
      <w:r w:rsidR="009900E0">
        <w:rPr>
          <w:sz w:val="20"/>
        </w:rPr>
        <w:lastRenderedPageBreak/>
        <w:t xml:space="preserve">that </w:t>
      </w:r>
      <w:r w:rsidR="00BE7668">
        <w:rPr>
          <w:sz w:val="20"/>
        </w:rPr>
        <w:t xml:space="preserve">if </w:t>
      </w:r>
      <w:r w:rsidR="006D0138">
        <w:rPr>
          <w:sz w:val="20"/>
        </w:rPr>
        <w:t xml:space="preserve">the </w:t>
      </w:r>
      <w:r w:rsidR="00BE7668">
        <w:rPr>
          <w:sz w:val="20"/>
        </w:rPr>
        <w:t xml:space="preserve">“feature-suffix” approach continue </w:t>
      </w:r>
      <w:r w:rsidR="006D0138">
        <w:rPr>
          <w:sz w:val="20"/>
        </w:rPr>
        <w:t>to be applied to</w:t>
      </w:r>
      <w:r w:rsidR="009C7AA1">
        <w:rPr>
          <w:sz w:val="20"/>
        </w:rPr>
        <w:t xml:space="preserve"> 6GR </w:t>
      </w:r>
      <w:r w:rsidR="006D0138">
        <w:rPr>
          <w:sz w:val="20"/>
        </w:rPr>
        <w:t>specifications</w:t>
      </w:r>
      <w:r w:rsidR="00BE7668">
        <w:rPr>
          <w:sz w:val="20"/>
        </w:rPr>
        <w:t>,</w:t>
      </w:r>
      <w:r w:rsidR="009C7AA1">
        <w:rPr>
          <w:sz w:val="20"/>
        </w:rPr>
        <w:t xml:space="preserve"> </w:t>
      </w:r>
      <w:r w:rsidR="009900E0">
        <w:rPr>
          <w:sz w:val="20"/>
        </w:rPr>
        <w:t>more new fe</w:t>
      </w:r>
      <w:r w:rsidR="001A0640">
        <w:rPr>
          <w:sz w:val="20"/>
        </w:rPr>
        <w:t>atures will be added</w:t>
      </w:r>
      <w:r w:rsidR="00BE7668">
        <w:rPr>
          <w:sz w:val="20"/>
        </w:rPr>
        <w:t xml:space="preserve"> </w:t>
      </w:r>
      <w:r w:rsidR="001A0640">
        <w:rPr>
          <w:sz w:val="20"/>
        </w:rPr>
        <w:t>for emerging features</w:t>
      </w:r>
      <w:r w:rsidR="00BE7668">
        <w:rPr>
          <w:sz w:val="20"/>
        </w:rPr>
        <w:t xml:space="preserve"> </w:t>
      </w:r>
      <w:r w:rsidR="001A0640">
        <w:rPr>
          <w:sz w:val="20"/>
        </w:rPr>
        <w:t xml:space="preserve">just like I for </w:t>
      </w:r>
      <w:proofErr w:type="spellStart"/>
      <w:r w:rsidR="001A0640">
        <w:rPr>
          <w:sz w:val="20"/>
        </w:rPr>
        <w:t>RedCap</w:t>
      </w:r>
      <w:proofErr w:type="spellEnd"/>
      <w:r w:rsidR="001A0640">
        <w:rPr>
          <w:sz w:val="20"/>
        </w:rPr>
        <w:t xml:space="preserve"> in Rel-17 and K for UAVs in Rel-18 during </w:t>
      </w:r>
      <w:r w:rsidR="009C7AA1">
        <w:rPr>
          <w:sz w:val="20"/>
        </w:rPr>
        <w:t xml:space="preserve">5G </w:t>
      </w:r>
      <w:r w:rsidR="001A0640">
        <w:rPr>
          <w:sz w:val="20"/>
        </w:rPr>
        <w:t>NR.</w:t>
      </w:r>
      <w:r w:rsidR="004A5006">
        <w:rPr>
          <w:sz w:val="20"/>
        </w:rPr>
        <w:t xml:space="preserve"> Too many recursive multi-level </w:t>
      </w:r>
      <w:r w:rsidR="00E646C8">
        <w:rPr>
          <w:sz w:val="20"/>
        </w:rPr>
        <w:t>“</w:t>
      </w:r>
      <w:r w:rsidR="004A5006">
        <w:rPr>
          <w:sz w:val="20"/>
        </w:rPr>
        <w:t>feature</w:t>
      </w:r>
      <w:r w:rsidR="00E646C8">
        <w:rPr>
          <w:sz w:val="20"/>
        </w:rPr>
        <w:t>-suffix”</w:t>
      </w:r>
      <w:r w:rsidR="004A5006">
        <w:rPr>
          <w:sz w:val="20"/>
        </w:rPr>
        <w:t xml:space="preserve"> sub-clauses will make 6GR specifications more complicated which should be avoided </w:t>
      </w:r>
      <w:r w:rsidR="006D0138">
        <w:rPr>
          <w:sz w:val="20"/>
        </w:rPr>
        <w:t>at the beginning</w:t>
      </w:r>
      <w:r w:rsidR="00E646C8">
        <w:rPr>
          <w:sz w:val="20"/>
        </w:rPr>
        <w:t xml:space="preserve"> of 6GR</w:t>
      </w:r>
      <w:r w:rsidR="006D0138">
        <w:rPr>
          <w:sz w:val="20"/>
        </w:rPr>
        <w:t>.</w:t>
      </w:r>
    </w:p>
    <w:p w:rsidR="00281D77" w:rsidRDefault="00281D77" w:rsidP="005F1432">
      <w:pPr>
        <w:pStyle w:val="TH"/>
        <w:overflowPunct w:val="0"/>
        <w:autoSpaceDE w:val="0"/>
        <w:autoSpaceDN w:val="0"/>
        <w:adjustRightInd w:val="0"/>
        <w:spacing w:beforeLines="0" w:afterLines="0" w:after="180" w:line="240" w:lineRule="auto"/>
        <w:ind w:firstLineChars="550" w:firstLine="1104"/>
        <w:textAlignment w:val="baseline"/>
        <w:rPr>
          <w:rFonts w:eastAsiaTheme="minorEastAsia"/>
          <w:kern w:val="0"/>
          <w:sz w:val="20"/>
          <w:lang w:val="en-GB" w:eastAsia="en-US"/>
        </w:rPr>
      </w:pPr>
      <w:r>
        <w:rPr>
          <w:rFonts w:eastAsiaTheme="minorEastAsia"/>
          <w:kern w:val="0"/>
          <w:sz w:val="20"/>
          <w:lang w:val="en-GB" w:eastAsia="en-US"/>
        </w:rPr>
        <w:t>Table 2</w:t>
      </w:r>
      <w:r w:rsidR="00C8449C">
        <w:rPr>
          <w:rFonts w:eastAsiaTheme="minorEastAsia"/>
          <w:kern w:val="0"/>
          <w:sz w:val="20"/>
          <w:lang w:val="en-GB" w:eastAsia="en-US"/>
        </w:rPr>
        <w:t>.1</w:t>
      </w:r>
      <w:r>
        <w:rPr>
          <w:rFonts w:eastAsiaTheme="minorEastAsia"/>
          <w:kern w:val="0"/>
          <w:sz w:val="20"/>
          <w:lang w:val="en-GB" w:eastAsia="en-US"/>
        </w:rPr>
        <w:t>-1: Definition of suffixes</w:t>
      </w:r>
    </w:p>
    <w:tbl>
      <w:tblPr>
        <w:tblW w:w="0" w:type="auto"/>
        <w:tblInd w:w="2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281D77" w:rsidTr="005F1432">
        <w:tc>
          <w:tcPr>
            <w:tcW w:w="1668" w:type="dxa"/>
            <w:tcBorders>
              <w:top w:val="single" w:sz="4" w:space="0" w:color="auto"/>
              <w:left w:val="single" w:sz="4" w:space="0" w:color="auto"/>
              <w:bottom w:val="single" w:sz="4" w:space="0" w:color="auto"/>
              <w:right w:val="single" w:sz="4" w:space="0" w:color="auto"/>
            </w:tcBorders>
            <w:shd w:val="clear" w:color="auto" w:fill="D9D9D9"/>
          </w:tcPr>
          <w:p w:rsidR="00281D77" w:rsidRPr="00281D77" w:rsidRDefault="00281D77" w:rsidP="00BD496D">
            <w:pPr>
              <w:pStyle w:val="TAH"/>
              <w:overflowPunct w:val="0"/>
              <w:autoSpaceDE w:val="0"/>
              <w:autoSpaceDN w:val="0"/>
              <w:adjustRightInd w:val="0"/>
              <w:textAlignment w:val="baseline"/>
              <w:rPr>
                <w:rFonts w:eastAsiaTheme="minorEastAsia"/>
                <w:sz w:val="16"/>
                <w:szCs w:val="16"/>
              </w:rPr>
            </w:pPr>
            <w:r w:rsidRPr="00281D77">
              <w:rPr>
                <w:rFonts w:eastAsiaTheme="minorEastAsia"/>
                <w:sz w:val="16"/>
                <w:szCs w:val="16"/>
              </w:rPr>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tcPr>
          <w:p w:rsidR="00281D77" w:rsidRPr="00281D77" w:rsidRDefault="00281D77" w:rsidP="00BD496D">
            <w:pPr>
              <w:pStyle w:val="TAH"/>
              <w:overflowPunct w:val="0"/>
              <w:autoSpaceDE w:val="0"/>
              <w:autoSpaceDN w:val="0"/>
              <w:adjustRightInd w:val="0"/>
              <w:textAlignment w:val="baseline"/>
              <w:rPr>
                <w:rFonts w:eastAsiaTheme="minorEastAsia"/>
                <w:sz w:val="16"/>
                <w:szCs w:val="16"/>
              </w:rPr>
            </w:pPr>
            <w:r w:rsidRPr="00281D77">
              <w:rPr>
                <w:rFonts w:eastAsiaTheme="minorEastAsia"/>
                <w:sz w:val="16"/>
                <w:szCs w:val="16"/>
              </w:rPr>
              <w:t>Variant</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None</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Single Carrier</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A</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Carrier Aggregation (CA)</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B</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Dual-Connectivity (DC)</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C</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Supplementary Uplink (SUL)</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D</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UL MIMO</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E</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V2X</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F</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Shared spectrum channel access</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G</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proofErr w:type="spellStart"/>
            <w:r w:rsidRPr="00281D77">
              <w:rPr>
                <w:rFonts w:cs="Arial"/>
                <w:kern w:val="0"/>
                <w:sz w:val="16"/>
                <w:szCs w:val="16"/>
                <w:lang w:val="en-GB"/>
              </w:rPr>
              <w:t>Tx</w:t>
            </w:r>
            <w:proofErr w:type="spellEnd"/>
            <w:r w:rsidRPr="00281D77">
              <w:rPr>
                <w:rFonts w:cs="Arial"/>
                <w:kern w:val="0"/>
                <w:sz w:val="16"/>
                <w:szCs w:val="16"/>
                <w:lang w:val="en-GB"/>
              </w:rPr>
              <w:t xml:space="preserve"> Diversity (</w:t>
            </w:r>
            <w:proofErr w:type="spellStart"/>
            <w:r w:rsidRPr="00281D77">
              <w:rPr>
                <w:rFonts w:cs="Arial"/>
                <w:kern w:val="0"/>
                <w:sz w:val="16"/>
                <w:szCs w:val="16"/>
                <w:lang w:val="en-GB"/>
              </w:rPr>
              <w:t>TxD</w:t>
            </w:r>
            <w:proofErr w:type="spellEnd"/>
            <w:r w:rsidRPr="00281D77">
              <w:rPr>
                <w:rFonts w:cs="Arial"/>
                <w:kern w:val="0"/>
                <w:sz w:val="16"/>
                <w:szCs w:val="16"/>
                <w:lang w:val="en-GB"/>
              </w:rPr>
              <w:t>)</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H</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 xml:space="preserve">Carrier Aggregation (CA) </w:t>
            </w:r>
            <w:r w:rsidRPr="00281D77">
              <w:rPr>
                <w:rFonts w:cs="Arial" w:hint="eastAsia"/>
                <w:kern w:val="0"/>
                <w:sz w:val="16"/>
                <w:szCs w:val="16"/>
                <w:lang w:val="en-GB"/>
              </w:rPr>
              <w:t>with</w:t>
            </w:r>
            <w:r w:rsidRPr="00281D77">
              <w:rPr>
                <w:rFonts w:cs="Arial"/>
                <w:kern w:val="0"/>
                <w:sz w:val="16"/>
                <w:szCs w:val="16"/>
                <w:lang w:val="en-GB"/>
              </w:rPr>
              <w:t xml:space="preserve"> UL MIMO</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I</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(e)</w:t>
            </w:r>
            <w:proofErr w:type="spellStart"/>
            <w:r w:rsidRPr="00281D77">
              <w:rPr>
                <w:rFonts w:cs="Arial" w:hint="eastAsia"/>
                <w:kern w:val="0"/>
                <w:sz w:val="16"/>
                <w:szCs w:val="16"/>
                <w:lang w:val="en-GB"/>
              </w:rPr>
              <w:t>R</w:t>
            </w:r>
            <w:r w:rsidRPr="00281D77">
              <w:rPr>
                <w:rFonts w:cs="Arial"/>
                <w:kern w:val="0"/>
                <w:sz w:val="16"/>
                <w:szCs w:val="16"/>
                <w:lang w:val="en-GB"/>
              </w:rPr>
              <w:t>edCap</w:t>
            </w:r>
            <w:proofErr w:type="spellEnd"/>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J</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A</w:t>
            </w:r>
            <w:r w:rsidRPr="00281D77">
              <w:rPr>
                <w:rFonts w:cs="Arial"/>
                <w:kern w:val="0"/>
                <w:sz w:val="16"/>
                <w:szCs w:val="16"/>
                <w:lang w:val="en-GB"/>
              </w:rPr>
              <w:t>TG</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K</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Aerial UE (UAV)</w:t>
            </w:r>
          </w:p>
        </w:tc>
      </w:tr>
      <w:tr w:rsidR="00281D77" w:rsidTr="005F1432">
        <w:tc>
          <w:tcPr>
            <w:tcW w:w="1668"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C"/>
              <w:suppressAutoHyphens/>
              <w:overflowPunct w:val="0"/>
              <w:autoSpaceDE w:val="0"/>
              <w:spacing w:beforeLines="0" w:afterLines="0" w:line="240" w:lineRule="auto"/>
              <w:textAlignment w:val="baseline"/>
              <w:rPr>
                <w:rFonts w:cs="Arial"/>
                <w:kern w:val="0"/>
                <w:sz w:val="16"/>
                <w:szCs w:val="16"/>
                <w:lang w:val="en-GB"/>
              </w:rPr>
            </w:pPr>
            <w:r w:rsidRPr="00281D77">
              <w:rPr>
                <w:rFonts w:cs="Arial" w:hint="eastAsia"/>
                <w:kern w:val="0"/>
                <w:sz w:val="16"/>
                <w:szCs w:val="16"/>
                <w:lang w:val="en-GB"/>
              </w:rPr>
              <w:t>L</w:t>
            </w:r>
          </w:p>
        </w:tc>
        <w:tc>
          <w:tcPr>
            <w:tcW w:w="3646" w:type="dxa"/>
            <w:tcBorders>
              <w:top w:val="single" w:sz="4" w:space="0" w:color="auto"/>
              <w:left w:val="single" w:sz="4" w:space="0" w:color="auto"/>
              <w:bottom w:val="single" w:sz="4" w:space="0" w:color="auto"/>
              <w:right w:val="single" w:sz="4" w:space="0" w:color="auto"/>
            </w:tcBorders>
          </w:tcPr>
          <w:p w:rsidR="00281D77" w:rsidRPr="00281D77" w:rsidRDefault="00281D77" w:rsidP="00BD496D">
            <w:pPr>
              <w:pStyle w:val="TAL"/>
              <w:suppressAutoHyphens/>
              <w:overflowPunct w:val="0"/>
              <w:autoSpaceDE w:val="0"/>
              <w:spacing w:beforeLines="0" w:afterLines="0" w:line="240" w:lineRule="auto"/>
              <w:textAlignment w:val="baseline"/>
              <w:rPr>
                <w:rFonts w:cs="Arial"/>
                <w:kern w:val="0"/>
                <w:sz w:val="16"/>
                <w:szCs w:val="16"/>
                <w:lang w:val="en-GB"/>
              </w:rPr>
            </w:pPr>
            <w:r w:rsidRPr="00281D77">
              <w:rPr>
                <w:rFonts w:cs="Arial"/>
                <w:kern w:val="0"/>
                <w:sz w:val="16"/>
                <w:szCs w:val="16"/>
                <w:lang w:val="en-GB"/>
              </w:rPr>
              <w:t xml:space="preserve">Carrier Aggregation (CA) </w:t>
            </w:r>
            <w:r w:rsidRPr="00281D77">
              <w:rPr>
                <w:rFonts w:cs="Arial" w:hint="eastAsia"/>
                <w:kern w:val="0"/>
                <w:sz w:val="16"/>
                <w:szCs w:val="16"/>
                <w:lang w:val="en-GB"/>
              </w:rPr>
              <w:t>with</w:t>
            </w:r>
            <w:r w:rsidRPr="00281D77">
              <w:rPr>
                <w:rFonts w:cs="Arial"/>
                <w:kern w:val="0"/>
                <w:sz w:val="16"/>
                <w:szCs w:val="16"/>
                <w:lang w:val="en-GB"/>
              </w:rPr>
              <w:t xml:space="preserve"> </w:t>
            </w:r>
            <w:proofErr w:type="spellStart"/>
            <w:r w:rsidRPr="00281D77">
              <w:rPr>
                <w:rFonts w:cs="Arial"/>
                <w:kern w:val="0"/>
                <w:sz w:val="16"/>
                <w:szCs w:val="16"/>
                <w:lang w:val="en-GB"/>
              </w:rPr>
              <w:t>Tx</w:t>
            </w:r>
            <w:proofErr w:type="spellEnd"/>
            <w:r w:rsidRPr="00281D77">
              <w:rPr>
                <w:rFonts w:cs="Arial"/>
                <w:kern w:val="0"/>
                <w:sz w:val="16"/>
                <w:szCs w:val="16"/>
                <w:lang w:val="en-GB"/>
              </w:rPr>
              <w:t xml:space="preserve"> Diversity</w:t>
            </w:r>
          </w:p>
        </w:tc>
      </w:tr>
    </w:tbl>
    <w:p w:rsidR="0069790D" w:rsidRPr="00C8449C" w:rsidRDefault="00B62567" w:rsidP="004A5006">
      <w:pPr>
        <w:numPr>
          <w:ilvl w:val="255"/>
          <w:numId w:val="0"/>
        </w:numPr>
        <w:spacing w:beforeLines="0" w:before="120" w:afterLines="0" w:after="180" w:line="240" w:lineRule="auto"/>
        <w:jc w:val="left"/>
        <w:rPr>
          <w:rFonts w:eastAsiaTheme="minorEastAsia"/>
          <w:b/>
          <w:i/>
          <w:iCs/>
          <w:kern w:val="0"/>
          <w:sz w:val="20"/>
          <w:u w:val="single"/>
          <w:lang w:val="en-GB"/>
        </w:rPr>
      </w:pPr>
      <w:r w:rsidRPr="00B62567">
        <w:rPr>
          <w:rFonts w:eastAsiaTheme="minorEastAsia"/>
          <w:b/>
          <w:i/>
          <w:iCs/>
          <w:noProof/>
          <w:kern w:val="0"/>
          <w:sz w:val="20"/>
          <w:u w:val="single"/>
        </w:rPr>
        <w:drawing>
          <wp:inline distT="0" distB="0" distL="0" distR="0" wp14:anchorId="12EFB465" wp14:editId="384E7DD2">
            <wp:extent cx="2904978" cy="2836163"/>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2345" cy="2853119"/>
                    </a:xfrm>
                    <a:prstGeom prst="rect">
                      <a:avLst/>
                    </a:prstGeom>
                  </pic:spPr>
                </pic:pic>
              </a:graphicData>
            </a:graphic>
          </wp:inline>
        </w:drawing>
      </w:r>
      <w:r>
        <w:rPr>
          <w:rFonts w:eastAsiaTheme="minorEastAsia" w:hint="eastAsia"/>
          <w:b/>
          <w:i/>
          <w:iCs/>
          <w:kern w:val="0"/>
          <w:sz w:val="20"/>
          <w:u w:val="single"/>
          <w:lang w:val="en-GB"/>
        </w:rPr>
        <w:t xml:space="preserve"> </w:t>
      </w:r>
      <w:r>
        <w:rPr>
          <w:rFonts w:eastAsiaTheme="minorEastAsia"/>
          <w:b/>
          <w:i/>
          <w:iCs/>
          <w:kern w:val="0"/>
          <w:sz w:val="20"/>
          <w:u w:val="single"/>
          <w:lang w:val="en-GB"/>
        </w:rPr>
        <w:t xml:space="preserve">   </w:t>
      </w:r>
      <w:r w:rsidR="00C8449C" w:rsidRPr="00C8449C">
        <w:rPr>
          <w:rFonts w:eastAsia="MS Mincho"/>
          <w:b/>
          <w:i/>
          <w:iCs/>
          <w:noProof/>
          <w:kern w:val="0"/>
          <w:sz w:val="20"/>
          <w:u w:val="single"/>
        </w:rPr>
        <w:drawing>
          <wp:inline distT="0" distB="0" distL="0" distR="0" wp14:anchorId="22CC0EFE" wp14:editId="71473ED7">
            <wp:extent cx="2845819" cy="17584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6185" cy="1777225"/>
                    </a:xfrm>
                    <a:prstGeom prst="rect">
                      <a:avLst/>
                    </a:prstGeom>
                  </pic:spPr>
                </pic:pic>
              </a:graphicData>
            </a:graphic>
          </wp:inline>
        </w:drawing>
      </w:r>
    </w:p>
    <w:p w:rsidR="00C8449C" w:rsidRPr="00C124A6" w:rsidRDefault="00C8449C" w:rsidP="00C8449C">
      <w:pPr>
        <w:pStyle w:val="TF"/>
        <w:spacing w:before="120" w:after="120"/>
        <w:ind w:left="1242" w:hanging="402"/>
      </w:pPr>
      <w:r w:rsidRPr="00C124A6">
        <w:t xml:space="preserve">Figure </w:t>
      </w:r>
      <w:r>
        <w:t>2</w:t>
      </w:r>
      <w:r w:rsidRPr="00C124A6">
        <w:t>.</w:t>
      </w:r>
      <w:r>
        <w:t>1</w:t>
      </w:r>
      <w:r w:rsidRPr="00C124A6">
        <w:t xml:space="preserve">-1: The </w:t>
      </w:r>
      <w:r>
        <w:t>recursive “feature-suffix” spec structure</w:t>
      </w:r>
      <w:r w:rsidR="007968B9">
        <w:t xml:space="preserve"> in NR</w:t>
      </w:r>
    </w:p>
    <w:p w:rsidR="004A5006" w:rsidRDefault="004A5006" w:rsidP="004A500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 xml:space="preserve">In 5G UE RF spec, the structure is organized by the requirements with different features packing into the second level sub-clauses. </w:t>
      </w:r>
      <w:r w:rsidR="001A140A">
        <w:rPr>
          <w:rFonts w:eastAsia="MS Mincho"/>
          <w:b/>
          <w:i/>
          <w:iCs/>
          <w:kern w:val="0"/>
          <w:sz w:val="20"/>
          <w:lang w:val="en-GB" w:eastAsia="en-US"/>
        </w:rPr>
        <w:t xml:space="preserve">There are also </w:t>
      </w:r>
      <w:r>
        <w:rPr>
          <w:rFonts w:eastAsia="MS Mincho"/>
          <w:b/>
          <w:i/>
          <w:iCs/>
          <w:kern w:val="0"/>
          <w:sz w:val="20"/>
          <w:lang w:val="en-GB" w:eastAsia="en-US"/>
        </w:rPr>
        <w:t>some second level features further recursively categorized into 3</w:t>
      </w:r>
      <w:r>
        <w:rPr>
          <w:rFonts w:eastAsia="MS Mincho"/>
          <w:b/>
          <w:i/>
          <w:iCs/>
          <w:kern w:val="0"/>
          <w:sz w:val="20"/>
          <w:vertAlign w:val="superscript"/>
          <w:lang w:val="en-GB" w:eastAsia="en-US"/>
        </w:rPr>
        <w:t>rd</w:t>
      </w:r>
      <w:r>
        <w:rPr>
          <w:rFonts w:eastAsia="MS Mincho"/>
          <w:b/>
          <w:i/>
          <w:iCs/>
          <w:kern w:val="0"/>
          <w:sz w:val="20"/>
          <w:lang w:val="en-GB" w:eastAsia="en-US"/>
        </w:rPr>
        <w:t xml:space="preserve"> level features</w:t>
      </w:r>
      <w:r w:rsidR="001A140A">
        <w:rPr>
          <w:rFonts w:eastAsia="MS Mincho"/>
          <w:b/>
          <w:i/>
          <w:iCs/>
          <w:kern w:val="0"/>
          <w:sz w:val="20"/>
          <w:lang w:val="en-GB" w:eastAsia="en-US"/>
        </w:rPr>
        <w:t xml:space="preserve"> which</w:t>
      </w:r>
      <w:r>
        <w:rPr>
          <w:rFonts w:eastAsia="MS Mincho"/>
          <w:b/>
          <w:i/>
          <w:iCs/>
          <w:kern w:val="0"/>
          <w:sz w:val="20"/>
          <w:lang w:val="en-GB" w:eastAsia="en-US"/>
        </w:rPr>
        <w:t xml:space="preserve"> causes the spec poor readability.</w:t>
      </w:r>
      <w:r w:rsidR="001A140A">
        <w:rPr>
          <w:rFonts w:eastAsia="MS Mincho"/>
          <w:b/>
          <w:i/>
          <w:iCs/>
          <w:kern w:val="0"/>
          <w:sz w:val="20"/>
          <w:lang w:val="en-GB" w:eastAsia="en-US"/>
        </w:rPr>
        <w:t xml:space="preserve"> Furthermore, some </w:t>
      </w:r>
      <w:r w:rsidR="001A140A" w:rsidRPr="001A140A">
        <w:rPr>
          <w:rFonts w:eastAsia="MS Mincho"/>
          <w:b/>
          <w:i/>
          <w:iCs/>
          <w:kern w:val="0"/>
          <w:sz w:val="20"/>
          <w:lang w:val="en-GB" w:eastAsia="en-US"/>
        </w:rPr>
        <w:t>suffixes</w:t>
      </w:r>
      <w:r w:rsidR="001A140A">
        <w:rPr>
          <w:rFonts w:eastAsia="MS Mincho"/>
          <w:b/>
          <w:i/>
          <w:iCs/>
          <w:kern w:val="0"/>
          <w:sz w:val="20"/>
          <w:lang w:val="en-GB" w:eastAsia="en-US"/>
        </w:rPr>
        <w:t>, e.g.</w:t>
      </w:r>
      <w:r w:rsidR="001A140A" w:rsidRPr="001A140A">
        <w:rPr>
          <w:rFonts w:eastAsia="MS Mincho"/>
          <w:b/>
          <w:i/>
          <w:iCs/>
          <w:kern w:val="0"/>
          <w:sz w:val="20"/>
          <w:lang w:val="en-GB" w:eastAsia="en-US"/>
        </w:rPr>
        <w:t xml:space="preserve"> H (CA+UL MIMO)</w:t>
      </w:r>
      <w:r w:rsidR="001A140A">
        <w:rPr>
          <w:rFonts w:eastAsia="MS Mincho"/>
          <w:b/>
          <w:i/>
          <w:iCs/>
          <w:kern w:val="0"/>
          <w:sz w:val="20"/>
          <w:lang w:val="en-GB" w:eastAsia="en-US"/>
        </w:rPr>
        <w:t>,</w:t>
      </w:r>
      <w:r w:rsidR="001A140A" w:rsidRPr="001A140A">
        <w:rPr>
          <w:rFonts w:eastAsia="MS Mincho"/>
          <w:b/>
          <w:i/>
          <w:iCs/>
          <w:kern w:val="0"/>
          <w:sz w:val="20"/>
          <w:lang w:val="en-GB" w:eastAsia="en-US"/>
        </w:rPr>
        <w:t xml:space="preserve"> </w:t>
      </w:r>
      <w:r w:rsidR="001A140A">
        <w:rPr>
          <w:rFonts w:eastAsia="MS Mincho"/>
          <w:b/>
          <w:i/>
          <w:iCs/>
          <w:kern w:val="0"/>
          <w:sz w:val="20"/>
          <w:lang w:val="en-GB" w:eastAsia="en-US"/>
        </w:rPr>
        <w:t xml:space="preserve">which </w:t>
      </w:r>
      <w:r w:rsidR="001A140A" w:rsidRPr="001A140A">
        <w:rPr>
          <w:rFonts w:eastAsia="MS Mincho"/>
          <w:b/>
          <w:i/>
          <w:iCs/>
          <w:kern w:val="0"/>
          <w:sz w:val="20"/>
          <w:lang w:val="en-GB" w:eastAsia="en-US"/>
        </w:rPr>
        <w:t>address multi-feature interactions</w:t>
      </w:r>
      <w:r w:rsidR="001A140A">
        <w:rPr>
          <w:rFonts w:eastAsia="MS Mincho"/>
          <w:b/>
          <w:i/>
          <w:iCs/>
          <w:kern w:val="0"/>
          <w:sz w:val="20"/>
          <w:lang w:val="en-GB" w:eastAsia="en-US"/>
        </w:rPr>
        <w:t xml:space="preserve"> make the spec more complicated.</w:t>
      </w:r>
    </w:p>
    <w:p w:rsidR="004A5006" w:rsidRDefault="004A5006" w:rsidP="004A500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sidR="001A140A">
        <w:rPr>
          <w:rFonts w:eastAsia="MS Mincho"/>
          <w:b/>
          <w:i/>
          <w:iCs/>
          <w:kern w:val="0"/>
          <w:sz w:val="20"/>
          <w:lang w:val="en-GB" w:eastAsia="en-US"/>
        </w:rPr>
        <w:t>In 6GR RAN4</w:t>
      </w:r>
      <w:r>
        <w:rPr>
          <w:rFonts w:eastAsia="MS Mincho"/>
          <w:b/>
          <w:i/>
          <w:iCs/>
          <w:kern w:val="0"/>
          <w:sz w:val="20"/>
          <w:lang w:val="en-GB" w:eastAsia="en-US"/>
        </w:rPr>
        <w:t xml:space="preserve"> spec, the recursive multi-level feature sub-clauses should be avoided.</w:t>
      </w:r>
    </w:p>
    <w:p w:rsidR="00A733F0" w:rsidRDefault="00500D34" w:rsidP="007D293E">
      <w:pPr>
        <w:spacing w:before="120" w:after="120"/>
        <w:rPr>
          <w:sz w:val="20"/>
        </w:rPr>
      </w:pPr>
      <w:r w:rsidRPr="00500D34">
        <w:rPr>
          <w:sz w:val="20"/>
        </w:rPr>
        <w:t xml:space="preserve">To optimize the </w:t>
      </w:r>
      <w:r w:rsidR="00571B47">
        <w:rPr>
          <w:sz w:val="20"/>
        </w:rPr>
        <w:t xml:space="preserve">spec </w:t>
      </w:r>
      <w:r w:rsidRPr="00500D34">
        <w:rPr>
          <w:sz w:val="20"/>
        </w:rPr>
        <w:t>structure</w:t>
      </w:r>
      <w:r w:rsidR="00927177">
        <w:rPr>
          <w:sz w:val="20"/>
        </w:rPr>
        <w:t xml:space="preserve"> in 6GR</w:t>
      </w:r>
      <w:r w:rsidR="00571B47">
        <w:rPr>
          <w:sz w:val="20"/>
        </w:rPr>
        <w:t xml:space="preserve">, </w:t>
      </w:r>
      <w:r w:rsidRPr="00500D34">
        <w:rPr>
          <w:sz w:val="20"/>
        </w:rPr>
        <w:t xml:space="preserve">we </w:t>
      </w:r>
      <w:r w:rsidR="00571B47">
        <w:rPr>
          <w:sz w:val="20"/>
        </w:rPr>
        <w:t xml:space="preserve">suggest to </w:t>
      </w:r>
      <w:r w:rsidRPr="00500D34">
        <w:rPr>
          <w:sz w:val="20"/>
        </w:rPr>
        <w:t xml:space="preserve">re-organize </w:t>
      </w:r>
      <w:r w:rsidR="00571B47">
        <w:rPr>
          <w:sz w:val="20"/>
        </w:rPr>
        <w:t xml:space="preserve">the spec files by features. </w:t>
      </w:r>
      <w:r w:rsidR="00C513AE">
        <w:rPr>
          <w:sz w:val="20"/>
        </w:rPr>
        <w:t>We call the new structure as “Fea</w:t>
      </w:r>
      <w:r w:rsidR="002F3939">
        <w:rPr>
          <w:sz w:val="20"/>
        </w:rPr>
        <w:t>ture-sub-file</w:t>
      </w:r>
      <w:r w:rsidR="00C513AE">
        <w:rPr>
          <w:sz w:val="20"/>
        </w:rPr>
        <w:t>”</w:t>
      </w:r>
      <w:r w:rsidR="002F3939">
        <w:rPr>
          <w:sz w:val="20"/>
        </w:rPr>
        <w:t xml:space="preserve"> approach. </w:t>
      </w:r>
      <w:r w:rsidR="00571B47">
        <w:rPr>
          <w:sz w:val="20"/>
        </w:rPr>
        <w:t xml:space="preserve">For example, for TS xx.101-1, </w:t>
      </w:r>
      <w:r w:rsidRPr="00500D34">
        <w:rPr>
          <w:sz w:val="20"/>
        </w:rPr>
        <w:t xml:space="preserve">the zip file </w:t>
      </w:r>
      <w:r w:rsidR="00571B47">
        <w:rPr>
          <w:sz w:val="20"/>
        </w:rPr>
        <w:t xml:space="preserve">may include a serial of sub-files which indicates the features respectively. In each zip file, a </w:t>
      </w:r>
      <w:r w:rsidR="00A733F0">
        <w:rPr>
          <w:sz w:val="20"/>
        </w:rPr>
        <w:t xml:space="preserve">common </w:t>
      </w:r>
      <w:r w:rsidR="00571B47">
        <w:rPr>
          <w:sz w:val="20"/>
        </w:rPr>
        <w:t xml:space="preserve">sub-file for all features will be included for </w:t>
      </w:r>
      <w:r w:rsidR="00A733F0">
        <w:rPr>
          <w:sz w:val="20"/>
        </w:rPr>
        <w:t>the basic aspects</w:t>
      </w:r>
      <w:r w:rsidR="00571B47">
        <w:rPr>
          <w:sz w:val="20"/>
        </w:rPr>
        <w:t xml:space="preserve">. When we introduce a new feature, a sub-file for the new feature will be included in the zip file. </w:t>
      </w:r>
      <w:r w:rsidR="00A733F0">
        <w:rPr>
          <w:sz w:val="20"/>
        </w:rPr>
        <w:t xml:space="preserve">A terminal which supports the new feature needs to meet both the requirements specified in the common sub-file and the additional requirements specified in the new feature specific sub-file. </w:t>
      </w:r>
      <w:r w:rsidR="00A86F96">
        <w:rPr>
          <w:sz w:val="20"/>
        </w:rPr>
        <w:t xml:space="preserve">If there is a difference in the requirements between the common sub-file and the feature specific sub-file, the requirements specified in the feature specific sub-file will be applied. </w:t>
      </w:r>
      <w:r w:rsidR="00A733F0">
        <w:rPr>
          <w:sz w:val="20"/>
        </w:rPr>
        <w:t xml:space="preserve">By this way, when </w:t>
      </w:r>
      <w:r w:rsidR="00A733F0">
        <w:rPr>
          <w:sz w:val="20"/>
        </w:rPr>
        <w:lastRenderedPageBreak/>
        <w:t xml:space="preserve">we check the requirements for a new feature in the spec, we only need to open at most two sub-files, i.e., the common sub-file and the feature specific sub-file, and no need to open all the features as </w:t>
      </w:r>
      <w:r w:rsidR="00795BCF">
        <w:rPr>
          <w:sz w:val="20"/>
        </w:rPr>
        <w:t xml:space="preserve">did </w:t>
      </w:r>
      <w:r w:rsidR="00A733F0">
        <w:rPr>
          <w:sz w:val="20"/>
        </w:rPr>
        <w:t>in 5G spec.</w:t>
      </w:r>
      <w:r w:rsidR="00A86F96">
        <w:rPr>
          <w:sz w:val="20"/>
        </w:rPr>
        <w:t xml:space="preserve"> In addition, the “feature-suffix” structure in the feature specific sub-file will be compressed to at most two levels. And in most cases, </w:t>
      </w:r>
      <w:r w:rsidR="00B43566">
        <w:rPr>
          <w:sz w:val="20"/>
        </w:rPr>
        <w:t>there is no need “feature-suffix” any more in the feature specific sub-file, since the sub-file already indicates which feature it specifies.</w:t>
      </w:r>
    </w:p>
    <w:p w:rsidR="000E04E7" w:rsidRPr="00706299" w:rsidRDefault="000E04E7" w:rsidP="000E04E7">
      <w:pPr>
        <w:spacing w:before="120" w:after="120"/>
        <w:rPr>
          <w:rFonts w:eastAsia="MS Mincho"/>
          <w:b/>
          <w:i/>
          <w:iCs/>
          <w:kern w:val="0"/>
          <w:sz w:val="20"/>
          <w:lang w:val="en-GB" w:eastAsia="en-US"/>
        </w:rPr>
      </w:pPr>
      <w:r w:rsidRPr="00706299">
        <w:rPr>
          <w:rFonts w:eastAsia="MS Mincho" w:hint="eastAsia"/>
          <w:b/>
          <w:i/>
          <w:iCs/>
          <w:kern w:val="0"/>
          <w:sz w:val="20"/>
          <w:u w:val="single"/>
          <w:lang w:val="en-GB" w:eastAsia="en-US"/>
        </w:rPr>
        <w:t>Proposal</w:t>
      </w:r>
      <w:r>
        <w:rPr>
          <w:rFonts w:eastAsia="MS Mincho"/>
          <w:b/>
          <w:i/>
          <w:iCs/>
          <w:kern w:val="0"/>
          <w:sz w:val="20"/>
          <w:u w:val="single"/>
          <w:lang w:val="en-GB" w:eastAsia="en-US"/>
        </w:rPr>
        <w:t xml:space="preserve"> 2:</w:t>
      </w:r>
      <w:r w:rsidRPr="0068236F">
        <w:rPr>
          <w:b/>
        </w:rPr>
        <w:t xml:space="preserve">  </w:t>
      </w:r>
      <w:r w:rsidRPr="00706299">
        <w:rPr>
          <w:rFonts w:eastAsia="MS Mincho"/>
          <w:b/>
          <w:i/>
          <w:iCs/>
          <w:kern w:val="0"/>
          <w:sz w:val="20"/>
          <w:lang w:val="en-GB" w:eastAsia="en-US"/>
        </w:rPr>
        <w:t xml:space="preserve">For the structure of </w:t>
      </w:r>
      <w:r>
        <w:rPr>
          <w:rFonts w:eastAsia="MS Mincho"/>
          <w:b/>
          <w:i/>
          <w:iCs/>
          <w:kern w:val="0"/>
          <w:sz w:val="20"/>
          <w:lang w:val="en-GB" w:eastAsia="en-US"/>
        </w:rPr>
        <w:t>6GR</w:t>
      </w:r>
      <w:r w:rsidRPr="00706299">
        <w:rPr>
          <w:rFonts w:eastAsia="MS Mincho"/>
          <w:b/>
          <w:i/>
          <w:iCs/>
          <w:kern w:val="0"/>
          <w:sz w:val="20"/>
          <w:lang w:val="en-GB" w:eastAsia="en-US"/>
        </w:rPr>
        <w:t xml:space="preserve"> </w:t>
      </w:r>
      <w:r>
        <w:rPr>
          <w:rFonts w:eastAsia="MS Mincho"/>
          <w:b/>
          <w:i/>
          <w:iCs/>
          <w:kern w:val="0"/>
          <w:sz w:val="20"/>
          <w:lang w:val="en-GB" w:eastAsia="en-US"/>
        </w:rPr>
        <w:t>RAN4</w:t>
      </w:r>
      <w:r w:rsidRPr="00706299">
        <w:rPr>
          <w:rFonts w:eastAsia="MS Mincho"/>
          <w:b/>
          <w:i/>
          <w:iCs/>
          <w:kern w:val="0"/>
          <w:sz w:val="20"/>
          <w:lang w:val="en-GB" w:eastAsia="en-US"/>
        </w:rPr>
        <w:t xml:space="preserve"> specification, it can be optimized with the guidelines as below.</w:t>
      </w:r>
    </w:p>
    <w:p w:rsidR="000E04E7" w:rsidRPr="00706299" w:rsidRDefault="000E04E7" w:rsidP="000E04E7">
      <w:pPr>
        <w:pStyle w:val="af3"/>
        <w:numPr>
          <w:ilvl w:val="0"/>
          <w:numId w:val="14"/>
        </w:numPr>
        <w:spacing w:before="120" w:afterLines="0" w:after="120"/>
        <w:ind w:left="709" w:hanging="425"/>
        <w:contextualSpacing w:val="0"/>
        <w:jc w:val="left"/>
        <w:rPr>
          <w:b/>
          <w:i/>
          <w:sz w:val="20"/>
          <w:szCs w:val="20"/>
        </w:rPr>
      </w:pPr>
      <w:r w:rsidRPr="00706299">
        <w:rPr>
          <w:b/>
          <w:i/>
          <w:sz w:val="20"/>
          <w:szCs w:val="20"/>
          <w:lang w:val="en-GB"/>
        </w:rPr>
        <w:t xml:space="preserve">Re-organize the specification zip file by the features, each of the constituent sub-file specifies a certain feature, such as CA, DC, </w:t>
      </w:r>
      <w:proofErr w:type="gramStart"/>
      <w:r>
        <w:rPr>
          <w:b/>
          <w:i/>
          <w:sz w:val="20"/>
          <w:szCs w:val="20"/>
          <w:lang w:val="en-GB"/>
        </w:rPr>
        <w:t>Redcap</w:t>
      </w:r>
      <w:proofErr w:type="gramEnd"/>
      <w:r>
        <w:rPr>
          <w:b/>
          <w:i/>
          <w:sz w:val="20"/>
          <w:szCs w:val="20"/>
          <w:lang w:val="en-GB"/>
        </w:rPr>
        <w:t xml:space="preserve"> </w:t>
      </w:r>
      <w:r w:rsidRPr="00706299">
        <w:rPr>
          <w:b/>
          <w:i/>
          <w:sz w:val="20"/>
          <w:szCs w:val="20"/>
          <w:lang w:val="en-GB"/>
        </w:rPr>
        <w:t>etc.</w:t>
      </w:r>
    </w:p>
    <w:p w:rsidR="000E04E7" w:rsidRPr="00706299" w:rsidRDefault="000E04E7" w:rsidP="000E04E7">
      <w:pPr>
        <w:pStyle w:val="af3"/>
        <w:numPr>
          <w:ilvl w:val="0"/>
          <w:numId w:val="14"/>
        </w:numPr>
        <w:spacing w:before="120" w:afterLines="0" w:after="120"/>
        <w:ind w:left="709" w:hanging="425"/>
        <w:contextualSpacing w:val="0"/>
        <w:jc w:val="left"/>
        <w:rPr>
          <w:b/>
          <w:i/>
          <w:sz w:val="20"/>
          <w:szCs w:val="20"/>
        </w:rPr>
      </w:pPr>
      <w:r>
        <w:rPr>
          <w:b/>
          <w:i/>
          <w:sz w:val="20"/>
          <w:szCs w:val="20"/>
        </w:rPr>
        <w:t>A common sub-file for the basic aspects will be specified for all features.</w:t>
      </w:r>
    </w:p>
    <w:p w:rsidR="000E04E7" w:rsidRPr="00706299" w:rsidRDefault="000E04E7" w:rsidP="000E04E7">
      <w:pPr>
        <w:pStyle w:val="af3"/>
        <w:numPr>
          <w:ilvl w:val="0"/>
          <w:numId w:val="14"/>
        </w:numPr>
        <w:spacing w:before="120" w:afterLines="0" w:after="120"/>
        <w:ind w:left="709" w:hanging="425"/>
        <w:contextualSpacing w:val="0"/>
        <w:jc w:val="left"/>
        <w:rPr>
          <w:b/>
          <w:i/>
          <w:sz w:val="20"/>
          <w:szCs w:val="20"/>
        </w:rPr>
      </w:pPr>
      <w:r w:rsidRPr="00706299">
        <w:rPr>
          <w:b/>
          <w:i/>
          <w:sz w:val="20"/>
          <w:szCs w:val="20"/>
        </w:rPr>
        <w:t>In each sub-file</w:t>
      </w:r>
      <w:r w:rsidR="00344A84">
        <w:rPr>
          <w:b/>
          <w:i/>
          <w:sz w:val="20"/>
          <w:szCs w:val="20"/>
        </w:rPr>
        <w:t xml:space="preserve"> for a certain feature</w:t>
      </w:r>
      <w:r w:rsidRPr="00706299">
        <w:rPr>
          <w:b/>
          <w:i/>
          <w:sz w:val="20"/>
          <w:szCs w:val="20"/>
        </w:rPr>
        <w:t xml:space="preserve">, the clauses could be further specified with a second level sub-clause to reflect the requirements of </w:t>
      </w:r>
      <w:r w:rsidR="00344A84">
        <w:rPr>
          <w:b/>
          <w:i/>
          <w:sz w:val="20"/>
          <w:szCs w:val="20"/>
        </w:rPr>
        <w:t>the feature</w:t>
      </w:r>
      <w:r>
        <w:rPr>
          <w:b/>
          <w:i/>
          <w:sz w:val="20"/>
          <w:szCs w:val="20"/>
        </w:rPr>
        <w:t xml:space="preserve"> if needed</w:t>
      </w:r>
      <w:r w:rsidRPr="00706299">
        <w:rPr>
          <w:b/>
          <w:i/>
          <w:sz w:val="20"/>
          <w:szCs w:val="20"/>
        </w:rPr>
        <w:t>.</w:t>
      </w:r>
    </w:p>
    <w:p w:rsidR="00706299" w:rsidRPr="00706299" w:rsidRDefault="00706299" w:rsidP="007D293E">
      <w:pPr>
        <w:spacing w:before="120" w:after="120"/>
        <w:rPr>
          <w:sz w:val="20"/>
        </w:rPr>
      </w:pPr>
    </w:p>
    <w:p w:rsidR="00331A48" w:rsidRDefault="00331A48" w:rsidP="00331A48">
      <w:pPr>
        <w:pStyle w:val="RAN4H2"/>
        <w:numPr>
          <w:ilvl w:val="255"/>
          <w:numId w:val="0"/>
        </w:numPr>
        <w:ind w:left="431" w:hanging="431"/>
        <w:rPr>
          <w:kern w:val="0"/>
          <w:sz w:val="24"/>
          <w:szCs w:val="24"/>
          <w:lang w:val="en-US"/>
        </w:rPr>
      </w:pPr>
      <w:r w:rsidRPr="00331A48">
        <w:rPr>
          <w:rFonts w:hint="eastAsia"/>
          <w:kern w:val="0"/>
          <w:sz w:val="24"/>
          <w:szCs w:val="24"/>
          <w:lang w:val="en-US"/>
        </w:rPr>
        <w:t>2.</w:t>
      </w:r>
      <w:r w:rsidRPr="00331A48">
        <w:rPr>
          <w:kern w:val="0"/>
          <w:sz w:val="24"/>
          <w:szCs w:val="24"/>
          <w:lang w:val="en-US"/>
        </w:rPr>
        <w:t>2</w:t>
      </w:r>
      <w:r w:rsidRPr="00331A48">
        <w:rPr>
          <w:rFonts w:hint="eastAsia"/>
          <w:kern w:val="0"/>
          <w:sz w:val="24"/>
          <w:szCs w:val="24"/>
          <w:lang w:val="en-US"/>
        </w:rPr>
        <w:tab/>
      </w:r>
      <w:r w:rsidR="007A7472">
        <w:rPr>
          <w:kern w:val="0"/>
          <w:sz w:val="24"/>
          <w:szCs w:val="24"/>
          <w:lang w:val="en-US"/>
        </w:rPr>
        <w:t>Redundancy &amp; Consistency</w:t>
      </w:r>
    </w:p>
    <w:p w:rsidR="004227A0" w:rsidRPr="00DB3A1C" w:rsidRDefault="004227A0" w:rsidP="004227A0">
      <w:pPr>
        <w:pStyle w:val="RAN4H3"/>
        <w:spacing w:before="120" w:after="120"/>
        <w:rPr>
          <w:lang w:eastAsia="en-US"/>
        </w:rPr>
      </w:pPr>
      <w:r w:rsidRPr="00DB3A1C">
        <w:rPr>
          <w:sz w:val="21"/>
          <w:szCs w:val="21"/>
        </w:rPr>
        <w:t>2.2.1</w:t>
      </w:r>
      <w:r>
        <w:rPr>
          <w:sz w:val="21"/>
          <w:szCs w:val="21"/>
          <w:lang w:val="en-US"/>
        </w:rPr>
        <w:tab/>
        <w:t>About notes usage</w:t>
      </w:r>
      <w:r w:rsidR="0052730A">
        <w:rPr>
          <w:sz w:val="21"/>
          <w:szCs w:val="21"/>
          <w:lang w:val="en-US"/>
        </w:rPr>
        <w:t xml:space="preserve"> and naming</w:t>
      </w:r>
    </w:p>
    <w:p w:rsidR="00C560DA" w:rsidRDefault="00DB3A1C" w:rsidP="00DB3A1C">
      <w:pPr>
        <w:spacing w:before="120" w:after="120"/>
        <w:rPr>
          <w:sz w:val="20"/>
        </w:rPr>
      </w:pPr>
      <w:r>
        <w:rPr>
          <w:rFonts w:hint="eastAsia"/>
          <w:sz w:val="20"/>
        </w:rPr>
        <w:t>I</w:t>
      </w:r>
      <w:r>
        <w:rPr>
          <w:sz w:val="20"/>
        </w:rPr>
        <w:t xml:space="preserve">n </w:t>
      </w:r>
      <w:r w:rsidR="0080371A">
        <w:rPr>
          <w:sz w:val="20"/>
        </w:rPr>
        <w:t>previous RAN4 meetings, when discussing about the RAN plenary task on RAN4 spec improvement, the issues of redundancy &amp; consistency have also been touched. Some companies complain that the notes in current RAN4 spec tables are too casual and not rigorous for the specifications</w:t>
      </w:r>
      <w:r w:rsidR="00C560DA">
        <w:rPr>
          <w:sz w:val="20"/>
        </w:rPr>
        <w:t>, which severely reduce the readability of the specification</w:t>
      </w:r>
      <w:r w:rsidR="0080371A">
        <w:rPr>
          <w:sz w:val="20"/>
        </w:rPr>
        <w:t xml:space="preserve">. </w:t>
      </w:r>
      <w:r w:rsidR="00C560DA">
        <w:rPr>
          <w:sz w:val="20"/>
        </w:rPr>
        <w:t xml:space="preserve">After long discussion, it captured some guidelines regarding to table notes in PRD#01 as below. </w:t>
      </w:r>
    </w:p>
    <w:p w:rsidR="001442A5" w:rsidRPr="001442A5" w:rsidRDefault="001442A5" w:rsidP="00DB3A1C">
      <w:pPr>
        <w:spacing w:before="120" w:after="120"/>
        <w:rPr>
          <w:sz w:val="20"/>
        </w:rPr>
      </w:pPr>
      <w:r>
        <w:t>The following are the rules for drafting table notes:</w:t>
      </w:r>
    </w:p>
    <w:p w:rsidR="001442A5" w:rsidRDefault="001442A5" w:rsidP="001442A5">
      <w:pPr>
        <w:pStyle w:val="B1"/>
        <w:spacing w:before="120" w:after="120"/>
      </w:pPr>
      <w:r>
        <w:t>-</w:t>
      </w:r>
      <w:r>
        <w:tab/>
        <w:t>For the existing notes in table in current spec, the notes should not be moved outside the table due to the issues of large number of “void” notes and external references to the notes outside of RAN4.</w:t>
      </w:r>
    </w:p>
    <w:p w:rsidR="001442A5" w:rsidRDefault="001442A5" w:rsidP="001442A5">
      <w:pPr>
        <w:pStyle w:val="B1"/>
        <w:spacing w:before="120" w:after="120"/>
      </w:pPr>
      <w:r>
        <w:t>-</w:t>
      </w:r>
      <w:r>
        <w:tab/>
        <w:t>For future notes in table,</w:t>
      </w:r>
    </w:p>
    <w:p w:rsidR="001442A5" w:rsidRDefault="001442A5" w:rsidP="001442A5">
      <w:pPr>
        <w:pStyle w:val="B1"/>
        <w:spacing w:before="120" w:after="120"/>
        <w:ind w:hanging="1"/>
      </w:pPr>
      <w:r>
        <w:t>1)</w:t>
      </w:r>
      <w:r>
        <w:tab/>
        <w:t>Do not use NOTEs in tables for requirements that apply every cell/line or general requirements in the table. Use text above the table instead</w:t>
      </w:r>
      <w:r>
        <w:rPr>
          <w:b/>
        </w:rPr>
        <w:t>.</w:t>
      </w:r>
    </w:p>
    <w:p w:rsidR="001442A5" w:rsidRDefault="001442A5" w:rsidP="001442A5">
      <w:pPr>
        <w:pStyle w:val="B1"/>
        <w:spacing w:before="120" w:after="120"/>
        <w:ind w:hanging="1"/>
      </w:pPr>
      <w:r>
        <w:t>2)</w:t>
      </w:r>
      <w:r>
        <w:tab/>
        <w:t>If similar notes are to be introduced into a table, a more generic note description should be considered.</w:t>
      </w:r>
    </w:p>
    <w:p w:rsidR="001442A5" w:rsidRDefault="001442A5" w:rsidP="001442A5">
      <w:pPr>
        <w:pStyle w:val="B1"/>
        <w:spacing w:before="120" w:after="120"/>
        <w:ind w:hanging="1"/>
      </w:pPr>
      <w:r>
        <w:rPr>
          <w:rFonts w:hint="eastAsia"/>
        </w:rPr>
        <w:t>3</w:t>
      </w:r>
      <w:r>
        <w:t xml:space="preserve">) If a note is intended for terminology, avoid having the note in the table if the terminology is defined in </w:t>
      </w:r>
      <w:r>
        <w:rPr>
          <w:rFonts w:hint="eastAsia"/>
        </w:rPr>
        <w:t>the clauses of symbols and abbreviations in the specification</w:t>
      </w:r>
      <w:r>
        <w:t>.</w:t>
      </w:r>
    </w:p>
    <w:p w:rsidR="00C560DA" w:rsidRPr="001442A5" w:rsidRDefault="001442A5" w:rsidP="00DB3A1C">
      <w:pPr>
        <w:spacing w:before="120" w:after="120"/>
        <w:rPr>
          <w:sz w:val="20"/>
        </w:rPr>
      </w:pPr>
      <w:r>
        <w:rPr>
          <w:sz w:val="20"/>
        </w:rPr>
        <w:t>We suggest such agreements should also be applied in 6GR phase.</w:t>
      </w:r>
    </w:p>
    <w:p w:rsidR="001442A5" w:rsidRDefault="001442A5" w:rsidP="001442A5">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In 6GR RAN4 spec, it is suggested to apply the following guidelines to table note drafting.</w:t>
      </w:r>
    </w:p>
    <w:p w:rsidR="00C560DA" w:rsidRDefault="009841BE" w:rsidP="009841BE">
      <w:pPr>
        <w:pStyle w:val="af3"/>
        <w:numPr>
          <w:ilvl w:val="0"/>
          <w:numId w:val="14"/>
        </w:numPr>
        <w:spacing w:before="120" w:afterLines="0" w:after="120"/>
        <w:ind w:left="709" w:hanging="425"/>
        <w:contextualSpacing w:val="0"/>
        <w:jc w:val="left"/>
        <w:rPr>
          <w:b/>
          <w:i/>
          <w:sz w:val="20"/>
          <w:szCs w:val="20"/>
          <w:lang w:val="en-GB"/>
        </w:rPr>
      </w:pPr>
      <w:r w:rsidRPr="009841BE">
        <w:rPr>
          <w:b/>
          <w:i/>
          <w:sz w:val="20"/>
          <w:szCs w:val="20"/>
          <w:lang w:val="en-GB"/>
        </w:rPr>
        <w:t>Do not use NOTEs in tables for requirements that apply every cell/line or general requirements in the table. Use text above the table instead.</w:t>
      </w:r>
    </w:p>
    <w:p w:rsidR="009841BE" w:rsidRDefault="009841BE" w:rsidP="009841BE">
      <w:pPr>
        <w:pStyle w:val="af3"/>
        <w:numPr>
          <w:ilvl w:val="0"/>
          <w:numId w:val="14"/>
        </w:numPr>
        <w:spacing w:before="120" w:afterLines="0" w:after="120"/>
        <w:ind w:left="709" w:hanging="425"/>
        <w:contextualSpacing w:val="0"/>
        <w:jc w:val="left"/>
        <w:rPr>
          <w:b/>
          <w:i/>
          <w:sz w:val="20"/>
          <w:szCs w:val="20"/>
          <w:lang w:val="en-GB"/>
        </w:rPr>
      </w:pPr>
      <w:r w:rsidRPr="009841BE">
        <w:rPr>
          <w:b/>
          <w:i/>
          <w:sz w:val="20"/>
          <w:szCs w:val="20"/>
          <w:lang w:val="en-GB"/>
        </w:rPr>
        <w:t>If similar notes are to be introduced into a table, a more generic note description should be considered.</w:t>
      </w:r>
    </w:p>
    <w:p w:rsidR="009841BE" w:rsidRPr="009841BE" w:rsidRDefault="009841BE" w:rsidP="009841BE">
      <w:pPr>
        <w:pStyle w:val="af3"/>
        <w:numPr>
          <w:ilvl w:val="0"/>
          <w:numId w:val="14"/>
        </w:numPr>
        <w:spacing w:before="120" w:afterLines="0" w:after="120"/>
        <w:ind w:left="709" w:hanging="425"/>
        <w:contextualSpacing w:val="0"/>
        <w:jc w:val="left"/>
        <w:rPr>
          <w:b/>
          <w:i/>
          <w:sz w:val="20"/>
          <w:szCs w:val="20"/>
          <w:lang w:val="en-GB"/>
        </w:rPr>
      </w:pPr>
      <w:r w:rsidRPr="009841BE">
        <w:rPr>
          <w:b/>
          <w:i/>
          <w:sz w:val="20"/>
          <w:szCs w:val="20"/>
          <w:lang w:val="en-GB"/>
        </w:rPr>
        <w:t xml:space="preserve">If a note is intended for terminology, avoid having the note in the table if the terminology is defined in </w:t>
      </w:r>
      <w:r w:rsidRPr="009841BE">
        <w:rPr>
          <w:rFonts w:hint="eastAsia"/>
          <w:b/>
          <w:i/>
          <w:sz w:val="20"/>
          <w:szCs w:val="20"/>
          <w:lang w:val="en-GB"/>
        </w:rPr>
        <w:t>the clauses of symbols and abbreviations in the specification</w:t>
      </w:r>
      <w:r w:rsidRPr="009841BE">
        <w:rPr>
          <w:b/>
          <w:i/>
          <w:sz w:val="20"/>
          <w:szCs w:val="20"/>
          <w:lang w:val="en-GB"/>
        </w:rPr>
        <w:t>.</w:t>
      </w:r>
    </w:p>
    <w:p w:rsidR="001442A5" w:rsidRDefault="00910C50" w:rsidP="00DB3A1C">
      <w:pPr>
        <w:spacing w:before="120" w:after="120"/>
        <w:rPr>
          <w:sz w:val="20"/>
          <w:lang w:val="en-GB"/>
        </w:rPr>
      </w:pPr>
      <w:r>
        <w:rPr>
          <w:rFonts w:hint="eastAsia"/>
          <w:sz w:val="20"/>
          <w:lang w:val="en-GB"/>
        </w:rPr>
        <w:t>R</w:t>
      </w:r>
      <w:r>
        <w:rPr>
          <w:sz w:val="20"/>
          <w:lang w:val="en-GB"/>
        </w:rPr>
        <w:t>egarding to the notes in current NR spec, we also notice that in many cases the notes were removed and no longer exist. For these void notes, they are specified row by row which looks quite redundant. In future 6GR specification, we suggest if multiple void appears, is it is possible to merge all the void notes to a single row?</w:t>
      </w:r>
    </w:p>
    <w:p w:rsidR="001442A5" w:rsidRDefault="001442A5" w:rsidP="00DB3A1C">
      <w:pPr>
        <w:spacing w:before="120" w:after="120"/>
        <w:rPr>
          <w:sz w:val="20"/>
          <w:lang w:val="en-GB"/>
        </w:rPr>
      </w:pPr>
    </w:p>
    <w:p w:rsidR="00910C50" w:rsidRDefault="00910C50" w:rsidP="00DB3A1C">
      <w:pPr>
        <w:spacing w:before="120" w:after="120"/>
        <w:rPr>
          <w:sz w:val="20"/>
          <w:lang w:val="en-GB"/>
        </w:rPr>
      </w:pPr>
    </w:p>
    <w:p w:rsidR="00910C50" w:rsidRDefault="00910C50" w:rsidP="00DB3A1C">
      <w:pPr>
        <w:spacing w:before="120" w:after="120"/>
        <w:rPr>
          <w:sz w:val="20"/>
          <w:lang w:val="en-GB"/>
        </w:rPr>
      </w:pPr>
      <w:r w:rsidRPr="00910C50">
        <w:rPr>
          <w:noProof/>
          <w:sz w:val="20"/>
        </w:rPr>
        <w:lastRenderedPageBreak/>
        <w:drawing>
          <wp:inline distT="0" distB="0" distL="0" distR="0" wp14:anchorId="5AAA6388" wp14:editId="3F44AFFA">
            <wp:extent cx="3172264" cy="268829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90989" cy="2704158"/>
                    </a:xfrm>
                    <a:prstGeom prst="rect">
                      <a:avLst/>
                    </a:prstGeom>
                  </pic:spPr>
                </pic:pic>
              </a:graphicData>
            </a:graphic>
          </wp:inline>
        </w:drawing>
      </w:r>
      <w:r w:rsidR="00F760CE" w:rsidRPr="00F760CE">
        <w:rPr>
          <w:noProof/>
        </w:rPr>
        <w:t xml:space="preserve"> </w:t>
      </w:r>
      <w:r w:rsidR="00F760CE">
        <w:rPr>
          <w:noProof/>
        </w:rPr>
        <w:t xml:space="preserve">  </w:t>
      </w:r>
      <w:r w:rsidR="00F760CE" w:rsidRPr="00F760CE">
        <w:rPr>
          <w:noProof/>
          <w:sz w:val="20"/>
        </w:rPr>
        <w:drawing>
          <wp:inline distT="0" distB="0" distL="0" distR="0" wp14:anchorId="47A7DE31" wp14:editId="41F09D38">
            <wp:extent cx="2724298" cy="19694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45948" cy="1985129"/>
                    </a:xfrm>
                    <a:prstGeom prst="rect">
                      <a:avLst/>
                    </a:prstGeom>
                  </pic:spPr>
                </pic:pic>
              </a:graphicData>
            </a:graphic>
          </wp:inline>
        </w:drawing>
      </w:r>
    </w:p>
    <w:p w:rsidR="00F760CE" w:rsidRPr="00F760CE" w:rsidRDefault="00F760CE" w:rsidP="00F760CE">
      <w:pPr>
        <w:pStyle w:val="TF"/>
        <w:spacing w:before="120" w:after="120"/>
        <w:ind w:firstLineChars="100" w:firstLine="181"/>
        <w:jc w:val="both"/>
        <w:rPr>
          <w:sz w:val="18"/>
          <w:szCs w:val="18"/>
          <w:lang w:eastAsia="zh-CN"/>
        </w:rPr>
      </w:pPr>
      <w:r w:rsidRPr="00F760CE">
        <w:rPr>
          <w:sz w:val="18"/>
          <w:szCs w:val="18"/>
        </w:rPr>
        <w:t xml:space="preserve">(a) The void notes in Table 6.5B.3.3.2-1 in 38.101-3       </w:t>
      </w:r>
      <w:r>
        <w:rPr>
          <w:sz w:val="18"/>
          <w:szCs w:val="18"/>
        </w:rPr>
        <w:t>(b) The reserved sub-clauses in chapter 6 in 38.101-1</w:t>
      </w:r>
    </w:p>
    <w:p w:rsidR="00F760CE" w:rsidRPr="00C124A6" w:rsidRDefault="00F760CE" w:rsidP="00F760CE">
      <w:pPr>
        <w:pStyle w:val="TF"/>
        <w:spacing w:before="120" w:after="120"/>
        <w:ind w:left="1242" w:hanging="402"/>
      </w:pPr>
      <w:r w:rsidRPr="00C124A6">
        <w:t xml:space="preserve">Figure </w:t>
      </w:r>
      <w:r>
        <w:t>2</w:t>
      </w:r>
      <w:r w:rsidRPr="00C124A6">
        <w:t>.</w:t>
      </w:r>
      <w:r>
        <w:t>2.1</w:t>
      </w:r>
      <w:r w:rsidRPr="00C124A6">
        <w:t xml:space="preserve">-1: </w:t>
      </w:r>
      <w:r>
        <w:t>Illustration on void notes &amp; reserved sections</w:t>
      </w:r>
    </w:p>
    <w:p w:rsidR="00F760CE" w:rsidRDefault="00F760CE" w:rsidP="00F760CE">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4:</w:t>
      </w:r>
      <w:r>
        <w:rPr>
          <w:rFonts w:eastAsia="MS Mincho" w:hint="eastAsia"/>
          <w:b/>
          <w:i/>
          <w:iCs/>
          <w:kern w:val="0"/>
          <w:sz w:val="20"/>
          <w:lang w:val="en-GB" w:eastAsia="en-US"/>
        </w:rPr>
        <w:t xml:space="preserve"> </w:t>
      </w:r>
      <w:r>
        <w:rPr>
          <w:rFonts w:eastAsia="MS Mincho"/>
          <w:b/>
          <w:i/>
          <w:iCs/>
          <w:kern w:val="0"/>
          <w:sz w:val="20"/>
          <w:lang w:val="en-GB" w:eastAsia="en-US"/>
        </w:rPr>
        <w:t xml:space="preserve">In 6GR RAN4 spec, it is suggested to merge multiple consecutive void notes and reserved sub-clauses </w:t>
      </w:r>
      <w:r w:rsidR="00AC53BF">
        <w:rPr>
          <w:rFonts w:eastAsia="MS Mincho"/>
          <w:b/>
          <w:i/>
          <w:iCs/>
          <w:kern w:val="0"/>
          <w:sz w:val="20"/>
          <w:lang w:val="en-GB" w:eastAsia="en-US"/>
        </w:rPr>
        <w:t xml:space="preserve">into one row </w:t>
      </w:r>
      <w:r>
        <w:rPr>
          <w:rFonts w:eastAsia="MS Mincho"/>
          <w:b/>
          <w:i/>
          <w:iCs/>
          <w:kern w:val="0"/>
          <w:sz w:val="20"/>
          <w:lang w:val="en-GB" w:eastAsia="en-US"/>
        </w:rPr>
        <w:t xml:space="preserve">if </w:t>
      </w:r>
      <w:r w:rsidR="00AC53BF">
        <w:rPr>
          <w:rFonts w:eastAsia="MS Mincho"/>
          <w:b/>
          <w:i/>
          <w:iCs/>
          <w:kern w:val="0"/>
          <w:sz w:val="20"/>
          <w:lang w:val="en-GB" w:eastAsia="en-US"/>
        </w:rPr>
        <w:t>there are such cases, e.g. “NOTE x ~ y: Void”</w:t>
      </w:r>
      <w:r>
        <w:rPr>
          <w:rFonts w:eastAsia="MS Mincho"/>
          <w:b/>
          <w:i/>
          <w:iCs/>
          <w:kern w:val="0"/>
          <w:sz w:val="20"/>
          <w:lang w:val="en-GB" w:eastAsia="en-US"/>
        </w:rPr>
        <w:t>.</w:t>
      </w:r>
    </w:p>
    <w:p w:rsidR="00910C50" w:rsidRDefault="00D40A58" w:rsidP="00DB3A1C">
      <w:pPr>
        <w:spacing w:before="120" w:after="120"/>
        <w:rPr>
          <w:sz w:val="20"/>
          <w:lang w:val="en-GB"/>
        </w:rPr>
      </w:pPr>
      <w:r>
        <w:rPr>
          <w:rFonts w:hint="eastAsia"/>
          <w:sz w:val="20"/>
          <w:lang w:val="en-GB"/>
        </w:rPr>
        <w:t>F</w:t>
      </w:r>
      <w:r>
        <w:rPr>
          <w:sz w:val="20"/>
          <w:lang w:val="en-GB"/>
        </w:rPr>
        <w:t xml:space="preserve">urthermore, we also notice that in current RAN4 spec, the naming conventions for some table </w:t>
      </w:r>
      <w:r w:rsidR="00526050">
        <w:rPr>
          <w:sz w:val="20"/>
          <w:lang w:val="en-GB"/>
        </w:rPr>
        <w:t xml:space="preserve">titles </w:t>
      </w:r>
      <w:r>
        <w:rPr>
          <w:sz w:val="20"/>
          <w:lang w:val="en-GB"/>
        </w:rPr>
        <w:t>or sub-clause titles are too general, which should be more specific from the perspective of readability. In 6GR stage, with the goal to be a high quality specification, such cases should be avoided.</w:t>
      </w:r>
    </w:p>
    <w:p w:rsidR="00D40A58" w:rsidRDefault="00180065" w:rsidP="00DB3A1C">
      <w:pPr>
        <w:spacing w:before="120" w:after="120"/>
        <w:rPr>
          <w:noProof/>
        </w:rPr>
      </w:pPr>
      <w:r w:rsidRPr="00180065">
        <w:rPr>
          <w:noProof/>
          <w:sz w:val="20"/>
        </w:rPr>
        <w:drawing>
          <wp:inline distT="0" distB="0" distL="0" distR="0" wp14:anchorId="43BA4470" wp14:editId="484A6BE1">
            <wp:extent cx="2916583" cy="2110154"/>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39164" cy="2126491"/>
                    </a:xfrm>
                    <a:prstGeom prst="rect">
                      <a:avLst/>
                    </a:prstGeom>
                  </pic:spPr>
                </pic:pic>
              </a:graphicData>
            </a:graphic>
          </wp:inline>
        </w:drawing>
      </w:r>
      <w:r w:rsidRPr="00180065">
        <w:rPr>
          <w:noProof/>
        </w:rPr>
        <w:t xml:space="preserve"> </w:t>
      </w:r>
      <w:r>
        <w:rPr>
          <w:noProof/>
        </w:rPr>
        <w:t xml:space="preserve"> </w:t>
      </w:r>
      <w:r w:rsidRPr="00180065">
        <w:rPr>
          <w:noProof/>
          <w:sz w:val="20"/>
        </w:rPr>
        <w:drawing>
          <wp:inline distT="0" distB="0" distL="0" distR="0" wp14:anchorId="09C5ACB9" wp14:editId="6AE2DE2A">
            <wp:extent cx="2982674" cy="2264898"/>
            <wp:effectExtent l="0" t="0" r="825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6082" cy="2275079"/>
                    </a:xfrm>
                    <a:prstGeom prst="rect">
                      <a:avLst/>
                    </a:prstGeom>
                  </pic:spPr>
                </pic:pic>
              </a:graphicData>
            </a:graphic>
          </wp:inline>
        </w:drawing>
      </w:r>
    </w:p>
    <w:p w:rsidR="00740BEA" w:rsidRDefault="00180065" w:rsidP="00056259">
      <w:pPr>
        <w:pStyle w:val="TF"/>
        <w:spacing w:before="120" w:after="120"/>
        <w:ind w:firstLineChars="100" w:firstLine="181"/>
        <w:jc w:val="left"/>
      </w:pPr>
      <w:r w:rsidRPr="00F760CE">
        <w:rPr>
          <w:sz w:val="18"/>
          <w:szCs w:val="18"/>
        </w:rPr>
        <w:t xml:space="preserve">(a) </w:t>
      </w:r>
      <w:r w:rsidR="0052236C">
        <w:rPr>
          <w:sz w:val="18"/>
          <w:szCs w:val="18"/>
        </w:rPr>
        <w:t>Missing specific NS label name in 38.101-1</w:t>
      </w:r>
      <w:r w:rsidRPr="00F760CE">
        <w:rPr>
          <w:sz w:val="18"/>
          <w:szCs w:val="18"/>
        </w:rPr>
        <w:t xml:space="preserve">      </w:t>
      </w:r>
      <w:r w:rsidR="00056259">
        <w:rPr>
          <w:sz w:val="18"/>
          <w:szCs w:val="18"/>
        </w:rPr>
        <w:t xml:space="preserve">   </w:t>
      </w:r>
      <w:r w:rsidRPr="00F760CE">
        <w:rPr>
          <w:sz w:val="18"/>
          <w:szCs w:val="18"/>
        </w:rPr>
        <w:t xml:space="preserve"> </w:t>
      </w:r>
      <w:r>
        <w:rPr>
          <w:sz w:val="18"/>
          <w:szCs w:val="18"/>
        </w:rPr>
        <w:t xml:space="preserve">(b) </w:t>
      </w:r>
      <w:r w:rsidR="0052236C">
        <w:rPr>
          <w:sz w:val="18"/>
          <w:szCs w:val="18"/>
        </w:rPr>
        <w:t xml:space="preserve">Missing </w:t>
      </w:r>
      <w:r w:rsidR="00056259">
        <w:rPr>
          <w:sz w:val="18"/>
          <w:szCs w:val="18"/>
        </w:rPr>
        <w:t xml:space="preserve">type </w:t>
      </w:r>
      <w:r w:rsidR="0052236C">
        <w:rPr>
          <w:sz w:val="18"/>
          <w:szCs w:val="18"/>
        </w:rPr>
        <w:t>for spurious emission</w:t>
      </w:r>
      <w:r>
        <w:rPr>
          <w:sz w:val="18"/>
          <w:szCs w:val="18"/>
        </w:rPr>
        <w:t xml:space="preserve"> in 38.101-</w:t>
      </w:r>
      <w:r w:rsidR="0052236C">
        <w:rPr>
          <w:sz w:val="18"/>
          <w:szCs w:val="18"/>
        </w:rPr>
        <w:t>3</w:t>
      </w:r>
    </w:p>
    <w:p w:rsidR="00180065" w:rsidRPr="00C124A6" w:rsidRDefault="00180065" w:rsidP="00740BEA">
      <w:pPr>
        <w:pStyle w:val="TF"/>
        <w:spacing w:before="120" w:after="120"/>
        <w:ind w:left="1242" w:hanging="402"/>
      </w:pPr>
      <w:r w:rsidRPr="00C124A6">
        <w:t xml:space="preserve">Figure </w:t>
      </w:r>
      <w:r>
        <w:t>2</w:t>
      </w:r>
      <w:r w:rsidRPr="00C124A6">
        <w:t>.</w:t>
      </w:r>
      <w:r>
        <w:t>2.1-2</w:t>
      </w:r>
      <w:r w:rsidRPr="00C124A6">
        <w:t xml:space="preserve">: </w:t>
      </w:r>
      <w:r>
        <w:t>Illustration on naming conventions for table titles</w:t>
      </w:r>
    </w:p>
    <w:p w:rsidR="00740BEA" w:rsidRDefault="00740BEA" w:rsidP="00DB3A1C">
      <w:pPr>
        <w:spacing w:before="120" w:after="120"/>
        <w:rPr>
          <w:sz w:val="20"/>
          <w:lang w:val="en-GB"/>
        </w:rPr>
      </w:pPr>
    </w:p>
    <w:p w:rsidR="00056259" w:rsidRDefault="00056259" w:rsidP="00056259">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5:</w:t>
      </w:r>
      <w:r>
        <w:rPr>
          <w:rFonts w:eastAsia="MS Mincho" w:hint="eastAsia"/>
          <w:b/>
          <w:i/>
          <w:iCs/>
          <w:kern w:val="0"/>
          <w:sz w:val="20"/>
          <w:lang w:val="en-GB" w:eastAsia="en-US"/>
        </w:rPr>
        <w:t xml:space="preserve"> </w:t>
      </w:r>
      <w:r>
        <w:rPr>
          <w:rFonts w:eastAsia="MS Mincho"/>
          <w:b/>
          <w:i/>
          <w:iCs/>
          <w:kern w:val="0"/>
          <w:sz w:val="20"/>
          <w:lang w:val="en-GB" w:eastAsia="en-US"/>
        </w:rPr>
        <w:t xml:space="preserve">In 6GR RAN4 spec, it is suggested to </w:t>
      </w:r>
      <w:r w:rsidR="007C3C52">
        <w:rPr>
          <w:rFonts w:eastAsia="MS Mincho"/>
          <w:b/>
          <w:i/>
          <w:iCs/>
          <w:kern w:val="0"/>
          <w:sz w:val="20"/>
          <w:lang w:val="en-GB" w:eastAsia="en-US"/>
        </w:rPr>
        <w:t>normalize the naming convention of the table / sub-clause titles, too general or confusing name should not be used.</w:t>
      </w:r>
    </w:p>
    <w:p w:rsidR="00740BEA" w:rsidRPr="00056259" w:rsidRDefault="00740BEA" w:rsidP="00DB3A1C">
      <w:pPr>
        <w:spacing w:before="120" w:after="120"/>
        <w:rPr>
          <w:sz w:val="20"/>
          <w:lang w:val="en-GB"/>
        </w:rPr>
      </w:pPr>
    </w:p>
    <w:p w:rsidR="00D40A58" w:rsidRPr="00AC53BF" w:rsidRDefault="00D40A58" w:rsidP="00DB3A1C">
      <w:pPr>
        <w:spacing w:before="120" w:after="120"/>
        <w:rPr>
          <w:sz w:val="20"/>
          <w:lang w:val="en-GB"/>
        </w:rPr>
      </w:pPr>
    </w:p>
    <w:p w:rsidR="00BA39AE" w:rsidRPr="00DB3A1C" w:rsidRDefault="00BA39AE" w:rsidP="00BA39AE">
      <w:pPr>
        <w:pStyle w:val="RAN4H3"/>
        <w:spacing w:before="120" w:after="120"/>
        <w:rPr>
          <w:lang w:eastAsia="en-US"/>
        </w:rPr>
      </w:pPr>
      <w:r>
        <w:rPr>
          <w:sz w:val="21"/>
          <w:szCs w:val="21"/>
        </w:rPr>
        <w:lastRenderedPageBreak/>
        <w:t>2.2.2</w:t>
      </w:r>
      <w:r>
        <w:rPr>
          <w:sz w:val="21"/>
          <w:szCs w:val="21"/>
          <w:lang w:val="en-US"/>
        </w:rPr>
        <w:tab/>
      </w:r>
      <w:proofErr w:type="gramStart"/>
      <w:r>
        <w:rPr>
          <w:sz w:val="21"/>
          <w:szCs w:val="21"/>
          <w:lang w:val="en-US"/>
        </w:rPr>
        <w:t>About</w:t>
      </w:r>
      <w:proofErr w:type="gramEnd"/>
      <w:r>
        <w:rPr>
          <w:sz w:val="21"/>
          <w:szCs w:val="21"/>
          <w:lang w:val="en-US"/>
        </w:rPr>
        <w:t xml:space="preserve"> </w:t>
      </w:r>
      <w:r w:rsidR="00761927">
        <w:rPr>
          <w:sz w:val="21"/>
          <w:szCs w:val="21"/>
          <w:lang w:val="en-US"/>
        </w:rPr>
        <w:t xml:space="preserve">abbreviations / symbols </w:t>
      </w:r>
      <w:r>
        <w:rPr>
          <w:sz w:val="21"/>
          <w:szCs w:val="21"/>
          <w:lang w:val="en-US"/>
        </w:rPr>
        <w:t>usage</w:t>
      </w:r>
    </w:p>
    <w:p w:rsidR="001442A5" w:rsidRPr="001D5332" w:rsidRDefault="00761927" w:rsidP="00DB3A1C">
      <w:pPr>
        <w:spacing w:before="120" w:after="120"/>
      </w:pPr>
      <w:r>
        <w:rPr>
          <w:rFonts w:hint="eastAsia"/>
          <w:sz w:val="20"/>
          <w:lang w:val="en-GB"/>
        </w:rPr>
        <w:t>I</w:t>
      </w:r>
      <w:r>
        <w:rPr>
          <w:sz w:val="20"/>
          <w:lang w:val="en-GB"/>
        </w:rPr>
        <w:t xml:space="preserve">t is noted that in current RAN4 spec, many symbols or abbreviations have been defined. However, we notice that not all the abbreviations / symbols defined in Section 3 are used reasonably. For example, some abbreviations / symbols only occurred in Section 3 and no appearance in the spec body. Some </w:t>
      </w:r>
      <w:r w:rsidR="001D5332">
        <w:rPr>
          <w:sz w:val="20"/>
          <w:lang w:val="en-GB"/>
        </w:rPr>
        <w:t xml:space="preserve">terminologies used many times in the spec body but missing in Section 3. The worse scenario is that some </w:t>
      </w:r>
      <w:r>
        <w:rPr>
          <w:sz w:val="20"/>
          <w:lang w:val="en-GB"/>
        </w:rPr>
        <w:t xml:space="preserve">abbreviations / symbols </w:t>
      </w:r>
      <w:r w:rsidR="001D5332">
        <w:rPr>
          <w:sz w:val="20"/>
          <w:lang w:val="en-GB"/>
        </w:rPr>
        <w:t>have different meaning between Section 3 and the spec body. We suggest all such cases should be avoided in 6GR stage. If a symbol / abbreviation is defined in Clause 3, it should be used in the spec body part. Let’s take TS 38.101-1 as an example, we notice that “</w:t>
      </w:r>
      <w:r w:rsidR="001D5332" w:rsidRPr="00A1115A">
        <w:t>Measurement bandwidth</w:t>
      </w:r>
      <w:r w:rsidR="001D5332">
        <w:rPr>
          <w:sz w:val="20"/>
          <w:lang w:val="en-GB"/>
        </w:rPr>
        <w:t>” is abbreviated as “MBW” in Section 3, however in the spec body more than 205 times it still uses “</w:t>
      </w:r>
      <w:r w:rsidR="001D5332" w:rsidRPr="00A1115A">
        <w:t>Measurement bandwidth</w:t>
      </w:r>
      <w:r w:rsidR="001D5332">
        <w:rPr>
          <w:sz w:val="20"/>
          <w:lang w:val="en-GB"/>
        </w:rPr>
        <w:t xml:space="preserve">” instead of “MBW”, although in the spec body sometimes it duplicates the abbreviation definition as </w:t>
      </w:r>
      <w:r w:rsidR="001D5332" w:rsidRPr="001D5332">
        <w:t>“</w:t>
      </w:r>
      <w:r w:rsidR="001D5332" w:rsidRPr="00C124A6">
        <w:t>measurement bandwidth (MBW)</w:t>
      </w:r>
      <w:r w:rsidR="001D5332" w:rsidRPr="001D5332">
        <w:t>”</w:t>
      </w:r>
      <w:r w:rsidR="001D5332">
        <w:t>. If each time in the body we still use “</w:t>
      </w:r>
      <w:r w:rsidR="001D5332" w:rsidRPr="00C124A6">
        <w:t>measurement bandwidth (MBW)</w:t>
      </w:r>
      <w:r w:rsidR="001D5332">
        <w:t xml:space="preserve">”, what is the meaning to define it in Section </w:t>
      </w:r>
      <w:proofErr w:type="gramStart"/>
      <w:r w:rsidR="001D5332">
        <w:t>3.</w:t>
      </w:r>
      <w:proofErr w:type="gramEnd"/>
      <w:r w:rsidR="00B81FF6">
        <w:t xml:space="preserve"> One more case is that we have the abbreviation “BW” for “bandwidth” in Section 3, however the “bandwidth” appears in the spec body for more than 4800 times!</w:t>
      </w:r>
    </w:p>
    <w:p w:rsidR="00B81FF6" w:rsidRDefault="00B81FF6" w:rsidP="00B81FF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sidR="003B5E4D">
        <w:rPr>
          <w:rFonts w:eastAsia="MS Mincho"/>
          <w:b/>
          <w:i/>
          <w:iCs/>
          <w:kern w:val="0"/>
          <w:sz w:val="20"/>
          <w:u w:val="single"/>
          <w:lang w:val="en-GB" w:eastAsia="en-US"/>
        </w:rPr>
        <w:t>2</w:t>
      </w:r>
      <w:r>
        <w:rPr>
          <w:rFonts w:eastAsia="MS Mincho"/>
          <w:b/>
          <w:i/>
          <w:iCs/>
          <w:kern w:val="0"/>
          <w:sz w:val="20"/>
          <w:u w:val="single"/>
          <w:lang w:val="en-GB" w:eastAsia="en-US"/>
        </w:rPr>
        <w:t>:</w:t>
      </w:r>
      <w:r>
        <w:rPr>
          <w:rFonts w:eastAsia="MS Mincho" w:hint="eastAsia"/>
          <w:b/>
          <w:i/>
          <w:iCs/>
          <w:kern w:val="0"/>
          <w:sz w:val="20"/>
          <w:lang w:val="en-GB" w:eastAsia="en-US"/>
        </w:rPr>
        <w:t xml:space="preserve"> </w:t>
      </w:r>
      <w:r>
        <w:rPr>
          <w:rFonts w:eastAsia="MS Mincho"/>
          <w:b/>
          <w:i/>
          <w:iCs/>
          <w:kern w:val="0"/>
          <w:sz w:val="20"/>
          <w:lang w:val="en-GB" w:eastAsia="en-US"/>
        </w:rPr>
        <w:t>In 5G RAN4 spec, the usage of abbreviations and symbols are quite casual and not rigorous. In some cases it appears only in Section 3 and no appearance in the spec body, while some other</w:t>
      </w:r>
      <w:r w:rsidR="003B5E4D">
        <w:rPr>
          <w:rFonts w:eastAsia="MS Mincho"/>
          <w:b/>
          <w:i/>
          <w:iCs/>
          <w:kern w:val="0"/>
          <w:sz w:val="20"/>
          <w:lang w:val="en-GB" w:eastAsia="en-US"/>
        </w:rPr>
        <w:t xml:space="preserve"> case</w:t>
      </w:r>
      <w:r>
        <w:rPr>
          <w:rFonts w:eastAsia="MS Mincho"/>
          <w:b/>
          <w:i/>
          <w:iCs/>
          <w:kern w:val="0"/>
          <w:sz w:val="20"/>
          <w:lang w:val="en-GB" w:eastAsia="en-US"/>
        </w:rPr>
        <w:t>s are just the opposite.</w:t>
      </w:r>
      <w:r w:rsidR="00586D2C">
        <w:rPr>
          <w:rFonts w:eastAsia="MS Mincho"/>
          <w:b/>
          <w:i/>
          <w:iCs/>
          <w:kern w:val="0"/>
          <w:sz w:val="20"/>
          <w:lang w:val="en-GB" w:eastAsia="en-US"/>
        </w:rPr>
        <w:t xml:space="preserve"> What is worse is that sometimes the abbreviation / symbol has different meaning in Section 3 and spec body.</w:t>
      </w:r>
    </w:p>
    <w:p w:rsidR="00B81FF6" w:rsidRDefault="003B5E4D" w:rsidP="00B81FF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6</w:t>
      </w:r>
      <w:r w:rsidR="00B81FF6">
        <w:rPr>
          <w:rFonts w:eastAsia="MS Mincho"/>
          <w:b/>
          <w:i/>
          <w:iCs/>
          <w:kern w:val="0"/>
          <w:sz w:val="20"/>
          <w:u w:val="single"/>
          <w:lang w:val="en-GB" w:eastAsia="en-US"/>
        </w:rPr>
        <w:t>:</w:t>
      </w:r>
      <w:r w:rsidR="00B81FF6">
        <w:rPr>
          <w:rFonts w:eastAsia="MS Mincho" w:hint="eastAsia"/>
          <w:b/>
          <w:i/>
          <w:iCs/>
          <w:kern w:val="0"/>
          <w:sz w:val="20"/>
          <w:lang w:val="en-GB" w:eastAsia="en-US"/>
        </w:rPr>
        <w:t xml:space="preserve"> </w:t>
      </w:r>
      <w:r w:rsidR="00B81FF6">
        <w:rPr>
          <w:rFonts w:eastAsia="MS Mincho"/>
          <w:b/>
          <w:i/>
          <w:iCs/>
          <w:kern w:val="0"/>
          <w:sz w:val="20"/>
          <w:lang w:val="en-GB" w:eastAsia="en-US"/>
        </w:rPr>
        <w:t xml:space="preserve">In 6GR RAN4 spec, the </w:t>
      </w:r>
      <w:r w:rsidR="00586D2C">
        <w:rPr>
          <w:rFonts w:eastAsia="MS Mincho"/>
          <w:b/>
          <w:i/>
          <w:iCs/>
          <w:kern w:val="0"/>
          <w:sz w:val="20"/>
          <w:lang w:val="en-GB" w:eastAsia="en-US"/>
        </w:rPr>
        <w:t>following usage of symbols and abbreviations should be followed.</w:t>
      </w:r>
    </w:p>
    <w:p w:rsidR="00586D2C" w:rsidRDefault="00586D2C" w:rsidP="00586D2C">
      <w:pPr>
        <w:pStyle w:val="af3"/>
        <w:numPr>
          <w:ilvl w:val="0"/>
          <w:numId w:val="14"/>
        </w:numPr>
        <w:spacing w:before="120" w:afterLines="0" w:after="120"/>
        <w:ind w:left="709" w:hanging="425"/>
        <w:contextualSpacing w:val="0"/>
        <w:jc w:val="left"/>
        <w:rPr>
          <w:b/>
          <w:i/>
          <w:sz w:val="20"/>
          <w:szCs w:val="20"/>
          <w:lang w:val="en-GB"/>
        </w:rPr>
      </w:pPr>
      <w:r w:rsidRPr="009841BE">
        <w:rPr>
          <w:b/>
          <w:i/>
          <w:sz w:val="20"/>
          <w:szCs w:val="20"/>
          <w:lang w:val="en-GB"/>
        </w:rPr>
        <w:t xml:space="preserve">Do not use </w:t>
      </w:r>
      <w:r>
        <w:rPr>
          <w:b/>
          <w:i/>
          <w:sz w:val="20"/>
          <w:szCs w:val="20"/>
          <w:lang w:val="en-GB"/>
        </w:rPr>
        <w:t>the abbreviations and symbols only in the definition part (Section 3).</w:t>
      </w:r>
    </w:p>
    <w:p w:rsidR="00586D2C" w:rsidRDefault="00586D2C" w:rsidP="00586D2C">
      <w:pPr>
        <w:pStyle w:val="af3"/>
        <w:numPr>
          <w:ilvl w:val="0"/>
          <w:numId w:val="14"/>
        </w:numPr>
        <w:spacing w:before="120" w:afterLines="0" w:after="120"/>
        <w:ind w:left="709" w:hanging="425"/>
        <w:contextualSpacing w:val="0"/>
        <w:jc w:val="left"/>
        <w:rPr>
          <w:b/>
          <w:i/>
          <w:sz w:val="20"/>
          <w:szCs w:val="20"/>
          <w:lang w:val="en-GB"/>
        </w:rPr>
      </w:pPr>
      <w:r w:rsidRPr="009841BE">
        <w:rPr>
          <w:b/>
          <w:i/>
          <w:sz w:val="20"/>
          <w:szCs w:val="20"/>
          <w:lang w:val="en-GB"/>
        </w:rPr>
        <w:t xml:space="preserve">Do not use </w:t>
      </w:r>
      <w:r>
        <w:rPr>
          <w:b/>
          <w:i/>
          <w:sz w:val="20"/>
          <w:szCs w:val="20"/>
          <w:lang w:val="en-GB"/>
        </w:rPr>
        <w:t>the abbreviations and symbols only in the spec body part.</w:t>
      </w:r>
    </w:p>
    <w:p w:rsidR="00586D2C" w:rsidRDefault="00586D2C" w:rsidP="00586D2C">
      <w:pPr>
        <w:pStyle w:val="af3"/>
        <w:numPr>
          <w:ilvl w:val="0"/>
          <w:numId w:val="14"/>
        </w:numPr>
        <w:spacing w:before="120" w:afterLines="0" w:after="120"/>
        <w:ind w:left="709" w:hanging="425"/>
        <w:contextualSpacing w:val="0"/>
        <w:jc w:val="left"/>
        <w:rPr>
          <w:b/>
          <w:i/>
          <w:sz w:val="20"/>
          <w:szCs w:val="20"/>
          <w:lang w:val="en-GB"/>
        </w:rPr>
      </w:pPr>
      <w:r>
        <w:rPr>
          <w:b/>
          <w:i/>
          <w:sz w:val="20"/>
          <w:szCs w:val="20"/>
          <w:lang w:val="en-GB"/>
        </w:rPr>
        <w:t xml:space="preserve">The meaning of </w:t>
      </w:r>
      <w:r w:rsidR="003B5E4D">
        <w:rPr>
          <w:b/>
          <w:i/>
          <w:sz w:val="20"/>
          <w:szCs w:val="20"/>
          <w:lang w:val="en-GB"/>
        </w:rPr>
        <w:t xml:space="preserve">the </w:t>
      </w:r>
      <w:r>
        <w:rPr>
          <w:b/>
          <w:i/>
          <w:sz w:val="20"/>
          <w:szCs w:val="20"/>
          <w:lang w:val="en-GB"/>
        </w:rPr>
        <w:t xml:space="preserve">abbreviations and symbols </w:t>
      </w:r>
      <w:r w:rsidR="003B5E4D">
        <w:rPr>
          <w:b/>
          <w:i/>
          <w:sz w:val="20"/>
          <w:szCs w:val="20"/>
          <w:lang w:val="en-GB"/>
        </w:rPr>
        <w:t>should be consistent in the whole specification</w:t>
      </w:r>
      <w:r>
        <w:rPr>
          <w:b/>
          <w:i/>
          <w:sz w:val="20"/>
          <w:szCs w:val="20"/>
          <w:lang w:val="en-GB"/>
        </w:rPr>
        <w:t>.</w:t>
      </w:r>
    </w:p>
    <w:p w:rsidR="00586D2C" w:rsidRDefault="00586D2C" w:rsidP="00586D2C">
      <w:pPr>
        <w:pStyle w:val="af3"/>
        <w:numPr>
          <w:ilvl w:val="0"/>
          <w:numId w:val="14"/>
        </w:numPr>
        <w:spacing w:before="120" w:afterLines="0" w:after="120"/>
        <w:ind w:left="709" w:hanging="425"/>
        <w:contextualSpacing w:val="0"/>
        <w:jc w:val="left"/>
        <w:rPr>
          <w:b/>
          <w:i/>
          <w:sz w:val="20"/>
          <w:szCs w:val="20"/>
          <w:lang w:val="en-GB"/>
        </w:rPr>
      </w:pPr>
      <w:r>
        <w:rPr>
          <w:b/>
          <w:i/>
          <w:sz w:val="20"/>
          <w:szCs w:val="20"/>
          <w:lang w:val="en-GB"/>
        </w:rPr>
        <w:t>There is no need to repeat the abbreviation and symbol definition in the spec body part whenever it is used.</w:t>
      </w:r>
    </w:p>
    <w:p w:rsidR="0041107C" w:rsidRDefault="0041107C">
      <w:pPr>
        <w:spacing w:beforeLines="0" w:afterLines="0" w:after="160"/>
        <w:jc w:val="left"/>
        <w:rPr>
          <w:rFonts w:eastAsiaTheme="minorEastAsia" w:cstheme="minorBidi"/>
          <w:kern w:val="0"/>
          <w:sz w:val="20"/>
          <w:szCs w:val="22"/>
          <w:lang w:eastAsia="en-US"/>
        </w:rPr>
      </w:pPr>
    </w:p>
    <w:p w:rsidR="0041145D" w:rsidRPr="00DB3A1C" w:rsidRDefault="0041145D" w:rsidP="0041145D">
      <w:pPr>
        <w:pStyle w:val="RAN4H3"/>
        <w:spacing w:before="120" w:after="120"/>
        <w:rPr>
          <w:lang w:eastAsia="en-US"/>
        </w:rPr>
      </w:pPr>
      <w:r>
        <w:rPr>
          <w:sz w:val="21"/>
          <w:szCs w:val="21"/>
        </w:rPr>
        <w:t>2.2.3</w:t>
      </w:r>
      <w:r>
        <w:rPr>
          <w:sz w:val="21"/>
          <w:szCs w:val="21"/>
          <w:lang w:val="en-US"/>
        </w:rPr>
        <w:tab/>
        <w:t>About RAN2 language usage</w:t>
      </w:r>
    </w:p>
    <w:p w:rsidR="0041145D" w:rsidRDefault="0041145D" w:rsidP="0041145D">
      <w:pPr>
        <w:spacing w:before="120" w:after="120"/>
        <w:rPr>
          <w:kern w:val="0"/>
          <w:sz w:val="20"/>
        </w:rPr>
      </w:pPr>
      <w:r>
        <w:rPr>
          <w:noProof/>
          <w:kern w:val="0"/>
          <w:sz w:val="20"/>
        </w:rPr>
        <mc:AlternateContent>
          <mc:Choice Requires="wps">
            <w:drawing>
              <wp:anchor distT="45720" distB="45720" distL="114300" distR="114300" simplePos="0" relativeHeight="251666432" behindDoc="0" locked="0" layoutInCell="1" allowOverlap="1" wp14:anchorId="364B5A53" wp14:editId="03D4FDB8">
                <wp:simplePos x="0" y="0"/>
                <wp:positionH relativeFrom="margin">
                  <wp:align>right</wp:align>
                </wp:positionH>
                <wp:positionV relativeFrom="paragraph">
                  <wp:posOffset>794385</wp:posOffset>
                </wp:positionV>
                <wp:extent cx="6115050" cy="749300"/>
                <wp:effectExtent l="0" t="0" r="19050"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749300"/>
                        </a:xfrm>
                        <a:prstGeom prst="rect">
                          <a:avLst/>
                        </a:prstGeom>
                        <a:solidFill>
                          <a:srgbClr val="FFFFFF"/>
                        </a:solidFill>
                        <a:ln w="9525">
                          <a:solidFill>
                            <a:srgbClr val="000000"/>
                          </a:solidFill>
                          <a:miter lim="800000"/>
                        </a:ln>
                      </wps:spPr>
                      <wps:txbx>
                        <w:txbxContent>
                          <w:p w:rsidR="0041145D" w:rsidRPr="00DC2BA3" w:rsidRDefault="0041145D" w:rsidP="0041145D">
                            <w:pPr>
                              <w:spacing w:before="120" w:after="120"/>
                              <w:rPr>
                                <w:rFonts w:eastAsia="MS Mincho"/>
                                <w:i/>
                                <w:iCs/>
                                <w:sz w:val="18"/>
                                <w:szCs w:val="18"/>
                              </w:rPr>
                            </w:pPr>
                            <w:r w:rsidRPr="00DC2BA3">
                              <w:rPr>
                                <w:rFonts w:eastAsia="MS Mincho"/>
                                <w:i/>
                                <w:iCs/>
                                <w:sz w:val="18"/>
                                <w:szCs w:val="18"/>
                              </w:rPr>
                              <w:t xml:space="preserve">For UE supporting IE supportOfERedCap-r18 and IE eRedCapNotReducedBB-BW-r18, the REFSENS requirements for </w:t>
                            </w:r>
                            <w:proofErr w:type="spellStart"/>
                            <w:r w:rsidRPr="00DC2BA3">
                              <w:rPr>
                                <w:rFonts w:eastAsia="MS Mincho"/>
                                <w:i/>
                                <w:iCs/>
                                <w:sz w:val="18"/>
                                <w:szCs w:val="18"/>
                              </w:rPr>
                              <w:t>RedCap</w:t>
                            </w:r>
                            <w:proofErr w:type="spellEnd"/>
                            <w:r w:rsidRPr="00DC2BA3">
                              <w:rPr>
                                <w:rFonts w:eastAsia="MS Mincho"/>
                                <w:i/>
                                <w:iCs/>
                                <w:sz w:val="18"/>
                                <w:szCs w:val="18"/>
                              </w:rPr>
                              <w:t xml:space="preserve"> UE in clause 7.3I.2 apply.</w:t>
                            </w:r>
                          </w:p>
                          <w:p w:rsidR="0041145D" w:rsidRPr="00DC2BA3" w:rsidRDefault="0041145D" w:rsidP="0041145D">
                            <w:pPr>
                              <w:spacing w:before="120" w:after="120"/>
                              <w:rPr>
                                <w:sz w:val="18"/>
                                <w:szCs w:val="18"/>
                              </w:rPr>
                            </w:pPr>
                            <w:r w:rsidRPr="00DC2BA3">
                              <w:rPr>
                                <w:rFonts w:eastAsia="MS Mincho"/>
                                <w:i/>
                                <w:iCs/>
                                <w:sz w:val="18"/>
                                <w:szCs w:val="18"/>
                              </w:rPr>
                              <w:t>For UE supporting IE supportOfERedCap-r18 but not supporting eRedCapNotReducedBB-BW-</w:t>
                            </w:r>
                            <w:proofErr w:type="gramStart"/>
                            <w:r w:rsidRPr="00DC2BA3">
                              <w:rPr>
                                <w:rFonts w:eastAsia="MS Mincho"/>
                                <w:i/>
                                <w:iCs/>
                                <w:sz w:val="18"/>
                                <w:szCs w:val="18"/>
                              </w:rPr>
                              <w:t>r18,....</w:t>
                            </w:r>
                            <w:proofErr w:type="gramEnd"/>
                          </w:p>
                        </w:txbxContent>
                      </wps:txbx>
                      <wps:bodyPr rot="0" vert="horz" wrap="square" lIns="91440" tIns="45720" rIns="91440" bIns="45720" anchor="t" anchorCtr="0">
                        <a:noAutofit/>
                      </wps:bodyPr>
                    </wps:wsp>
                  </a:graphicData>
                </a:graphic>
              </wp:anchor>
            </w:drawing>
          </mc:Choice>
          <mc:Fallback>
            <w:pict>
              <v:shapetype w14:anchorId="364B5A53" id="_x0000_t202" coordsize="21600,21600" o:spt="202" path="m,l,21600r21600,l21600,xe">
                <v:stroke joinstyle="miter"/>
                <v:path gradientshapeok="t" o:connecttype="rect"/>
              </v:shapetype>
              <v:shape id="_x0000_s1027" type="#_x0000_t202" style="position:absolute;left:0;text-align:left;margin-left:430.3pt;margin-top:62.55pt;width:481.5pt;height:59pt;z-index:251666432;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">
                <v:textbox>
                  <w:txbxContent>
                    <w:p w:rsidR="0041145D" w:rsidRPr="00DC2BA3" w:rsidRDefault="0041145D" w:rsidP="0041145D">
                      <w:pPr>
                        <w:spacing w:before="120" w:after="120"/>
                        <w:rPr>
                          <w:rFonts w:eastAsia="MS Mincho"/>
                          <w:i/>
                          <w:iCs/>
                          <w:sz w:val="18"/>
                          <w:szCs w:val="18"/>
                        </w:rPr>
                      </w:pPr>
                      <w:r w:rsidRPr="00DC2BA3">
                        <w:rPr>
                          <w:rFonts w:eastAsia="MS Mincho"/>
                          <w:i/>
                          <w:iCs/>
                          <w:sz w:val="18"/>
                          <w:szCs w:val="18"/>
                        </w:rPr>
                        <w:t xml:space="preserve">For UE supporting IE supportOfERedCap-r18 and IE eRedCapNotReducedBB-BW-r18, the REFSENS requirements for </w:t>
                      </w:r>
                      <w:proofErr w:type="spellStart"/>
                      <w:r w:rsidRPr="00DC2BA3">
                        <w:rPr>
                          <w:rFonts w:eastAsia="MS Mincho"/>
                          <w:i/>
                          <w:iCs/>
                          <w:sz w:val="18"/>
                          <w:szCs w:val="18"/>
                        </w:rPr>
                        <w:t>RedCap</w:t>
                      </w:r>
                      <w:proofErr w:type="spellEnd"/>
                      <w:r w:rsidRPr="00DC2BA3">
                        <w:rPr>
                          <w:rFonts w:eastAsia="MS Mincho"/>
                          <w:i/>
                          <w:iCs/>
                          <w:sz w:val="18"/>
                          <w:szCs w:val="18"/>
                        </w:rPr>
                        <w:t xml:space="preserve"> UE in clause 7.3I.2 apply.</w:t>
                      </w:r>
                    </w:p>
                    <w:p w:rsidR="0041145D" w:rsidRPr="00DC2BA3" w:rsidRDefault="0041145D" w:rsidP="0041145D">
                      <w:pPr>
                        <w:spacing w:before="120" w:after="120"/>
                        <w:rPr>
                          <w:sz w:val="18"/>
                          <w:szCs w:val="18"/>
                        </w:rPr>
                      </w:pPr>
                      <w:r w:rsidRPr="00DC2BA3">
                        <w:rPr>
                          <w:rFonts w:eastAsia="MS Mincho"/>
                          <w:i/>
                          <w:iCs/>
                          <w:sz w:val="18"/>
                          <w:szCs w:val="18"/>
                        </w:rPr>
                        <w:t>For UE supporting IE supportOfERedCap-r18 but not supporting eRedCapNotReducedBB-BW-</w:t>
                      </w:r>
                      <w:proofErr w:type="gramStart"/>
                      <w:r w:rsidRPr="00DC2BA3">
                        <w:rPr>
                          <w:rFonts w:eastAsia="MS Mincho"/>
                          <w:i/>
                          <w:iCs/>
                          <w:sz w:val="18"/>
                          <w:szCs w:val="18"/>
                        </w:rPr>
                        <w:t>r18,....</w:t>
                      </w:r>
                      <w:proofErr w:type="gramEnd"/>
                    </w:p>
                  </w:txbxContent>
                </v:textbox>
                <w10:wrap type="square" anchorx="margin"/>
              </v:shape>
            </w:pict>
          </mc:Fallback>
        </mc:AlternateContent>
      </w:r>
      <w:r>
        <w:rPr>
          <w:rFonts w:hint="eastAsia"/>
          <w:kern w:val="0"/>
          <w:sz w:val="20"/>
        </w:rPr>
        <w:t>Additionally, in the existing 5G NR specification, we found the descriptions for some RF requirements are quite complicated and difficult to underst</w:t>
      </w:r>
      <w:r>
        <w:rPr>
          <w:kern w:val="0"/>
          <w:sz w:val="20"/>
        </w:rPr>
        <w:t>an</w:t>
      </w:r>
      <w:r>
        <w:rPr>
          <w:rFonts w:hint="eastAsia"/>
          <w:kern w:val="0"/>
          <w:sz w:val="20"/>
        </w:rPr>
        <w:t>d. For example, for the (e</w:t>
      </w:r>
      <w:proofErr w:type="gramStart"/>
      <w:r>
        <w:rPr>
          <w:rFonts w:hint="eastAsia"/>
          <w:kern w:val="0"/>
          <w:sz w:val="20"/>
        </w:rPr>
        <w:t>)</w:t>
      </w:r>
      <w:proofErr w:type="spellStart"/>
      <w:r>
        <w:rPr>
          <w:rFonts w:hint="eastAsia"/>
          <w:kern w:val="0"/>
          <w:sz w:val="20"/>
        </w:rPr>
        <w:t>RedCap</w:t>
      </w:r>
      <w:proofErr w:type="spellEnd"/>
      <w:proofErr w:type="gramEnd"/>
      <w:r>
        <w:rPr>
          <w:rFonts w:hint="eastAsia"/>
          <w:kern w:val="0"/>
          <w:sz w:val="20"/>
        </w:rPr>
        <w:t xml:space="preserve"> UE REFSEN requirements as following.</w:t>
      </w:r>
      <w:r>
        <w:rPr>
          <w:kern w:val="0"/>
          <w:sz w:val="20"/>
        </w:rPr>
        <w:t xml:space="preserve"> </w:t>
      </w:r>
      <w:r>
        <w:rPr>
          <w:rFonts w:hint="eastAsia"/>
          <w:kern w:val="0"/>
          <w:sz w:val="20"/>
        </w:rPr>
        <w:t>The IE names were repeated again and again although RAN2 has a clear definitions for (e</w:t>
      </w:r>
      <w:proofErr w:type="gramStart"/>
      <w:r>
        <w:rPr>
          <w:rFonts w:hint="eastAsia"/>
          <w:kern w:val="0"/>
          <w:sz w:val="20"/>
        </w:rPr>
        <w:t>)</w:t>
      </w:r>
      <w:proofErr w:type="spellStart"/>
      <w:r>
        <w:rPr>
          <w:rFonts w:hint="eastAsia"/>
          <w:kern w:val="0"/>
          <w:sz w:val="20"/>
        </w:rPr>
        <w:t>RedCap</w:t>
      </w:r>
      <w:proofErr w:type="spellEnd"/>
      <w:proofErr w:type="gramEnd"/>
      <w:r>
        <w:rPr>
          <w:rFonts w:hint="eastAsia"/>
          <w:kern w:val="0"/>
          <w:sz w:val="20"/>
        </w:rPr>
        <w:t>, RAN4 still use a complicated texts in the specification.</w:t>
      </w:r>
    </w:p>
    <w:p w:rsidR="0041145D" w:rsidRDefault="0041145D" w:rsidP="0041145D">
      <w:pPr>
        <w:spacing w:before="120" w:after="120"/>
        <w:rPr>
          <w:kern w:val="0"/>
          <w:sz w:val="20"/>
        </w:rPr>
      </w:pPr>
      <w:r>
        <w:rPr>
          <w:rFonts w:hint="eastAsia"/>
          <w:kern w:val="0"/>
          <w:sz w:val="20"/>
        </w:rPr>
        <w:t xml:space="preserve">There are some other requirements have the similar situation in the specification. Usually these descriptions use too much RAN2 IE </w:t>
      </w:r>
      <w:proofErr w:type="spellStart"/>
      <w:r>
        <w:rPr>
          <w:rFonts w:hint="eastAsia"/>
          <w:kern w:val="0"/>
          <w:sz w:val="20"/>
        </w:rPr>
        <w:t>signallings</w:t>
      </w:r>
      <w:proofErr w:type="spellEnd"/>
      <w:r>
        <w:rPr>
          <w:rFonts w:hint="eastAsia"/>
          <w:kern w:val="0"/>
          <w:sz w:val="20"/>
        </w:rPr>
        <w:t>/language but sometimes it may duplicated even discrepancy between RAN2 and RAN4 understanding. We think we should try to reduce the usage of RAN2 language as much as possible in RAN4 specification.</w:t>
      </w:r>
    </w:p>
    <w:p w:rsidR="0041145D" w:rsidRDefault="0041145D" w:rsidP="0041145D">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7</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In 6GR, it is proposed to reduce the usage of RAN2 language in RAN4 specification</w:t>
      </w:r>
      <w:r>
        <w:rPr>
          <w:rFonts w:eastAsia="MS Mincho" w:hint="eastAsia"/>
          <w:b/>
          <w:i/>
          <w:iCs/>
          <w:kern w:val="0"/>
          <w:sz w:val="20"/>
          <w:lang w:val="en-GB" w:eastAsia="en-US"/>
        </w:rPr>
        <w:t xml:space="preserve"> as much as possible.</w:t>
      </w:r>
    </w:p>
    <w:p w:rsidR="0041145D" w:rsidRPr="0041145D" w:rsidRDefault="0041145D">
      <w:pPr>
        <w:spacing w:beforeLines="0" w:afterLines="0" w:after="160"/>
        <w:jc w:val="left"/>
        <w:rPr>
          <w:rFonts w:eastAsiaTheme="minorEastAsia" w:cstheme="minorBidi"/>
          <w:kern w:val="0"/>
          <w:sz w:val="20"/>
          <w:szCs w:val="22"/>
          <w:lang w:val="en-GB" w:eastAsia="en-US"/>
        </w:rPr>
      </w:pPr>
    </w:p>
    <w:p w:rsidR="00B119CA" w:rsidRPr="00DB3A1C" w:rsidRDefault="00B119CA" w:rsidP="00B119CA">
      <w:pPr>
        <w:pStyle w:val="RAN4H3"/>
        <w:spacing w:before="120" w:after="120"/>
        <w:rPr>
          <w:lang w:eastAsia="en-US"/>
        </w:rPr>
      </w:pPr>
      <w:r>
        <w:rPr>
          <w:sz w:val="21"/>
          <w:szCs w:val="21"/>
        </w:rPr>
        <w:t>2.2.4</w:t>
      </w:r>
      <w:r>
        <w:rPr>
          <w:sz w:val="21"/>
          <w:szCs w:val="21"/>
          <w:lang w:val="en-US"/>
        </w:rPr>
        <w:tab/>
        <w:t>About missing (sub-</w:t>
      </w:r>
      <w:proofErr w:type="gramStart"/>
      <w:r>
        <w:rPr>
          <w:sz w:val="21"/>
          <w:szCs w:val="21"/>
          <w:lang w:val="en-US"/>
        </w:rPr>
        <w:t>)clause</w:t>
      </w:r>
      <w:proofErr w:type="gramEnd"/>
      <w:r>
        <w:rPr>
          <w:sz w:val="21"/>
          <w:szCs w:val="21"/>
          <w:lang w:val="en-US"/>
        </w:rPr>
        <w:t xml:space="preserve"> suffix</w:t>
      </w:r>
    </w:p>
    <w:p w:rsidR="0041145D" w:rsidRDefault="00B119CA">
      <w:pPr>
        <w:spacing w:beforeLines="0" w:afterLines="0" w:after="160"/>
        <w:jc w:val="left"/>
        <w:rPr>
          <w:sz w:val="20"/>
        </w:rPr>
      </w:pPr>
      <w:r>
        <w:rPr>
          <w:rFonts w:eastAsiaTheme="minorEastAsia" w:cstheme="minorBidi" w:hint="eastAsia"/>
          <w:kern w:val="0"/>
          <w:sz w:val="20"/>
          <w:szCs w:val="22"/>
          <w:lang w:val="en-GB"/>
        </w:rPr>
        <w:t>C</w:t>
      </w:r>
      <w:r>
        <w:rPr>
          <w:rFonts w:eastAsiaTheme="minorEastAsia" w:cstheme="minorBidi"/>
          <w:kern w:val="0"/>
          <w:sz w:val="20"/>
          <w:szCs w:val="22"/>
          <w:lang w:val="en-GB"/>
        </w:rPr>
        <w:t xml:space="preserve">urrently in NR UE RF spec, the requirements are defined for each feature in different clause suffixes. For TS 38.101-1, </w:t>
      </w:r>
      <w:r>
        <w:rPr>
          <w:sz w:val="20"/>
        </w:rPr>
        <w:t>using</w:t>
      </w:r>
      <w:r>
        <w:rPr>
          <w:rFonts w:hint="eastAsia"/>
          <w:sz w:val="20"/>
        </w:rPr>
        <w:t xml:space="preserve"> single carrier requirements </w:t>
      </w:r>
      <w:r>
        <w:rPr>
          <w:sz w:val="20"/>
        </w:rPr>
        <w:t>as</w:t>
      </w:r>
      <w:r>
        <w:rPr>
          <w:rFonts w:hint="eastAsia"/>
          <w:sz w:val="20"/>
        </w:rPr>
        <w:t xml:space="preserve"> the benchmark, we observe </w:t>
      </w:r>
      <w:r>
        <w:rPr>
          <w:sz w:val="20"/>
        </w:rPr>
        <w:t xml:space="preserve">that </w:t>
      </w:r>
      <w:r>
        <w:rPr>
          <w:rFonts w:hint="eastAsia"/>
          <w:sz w:val="20"/>
        </w:rPr>
        <w:t>different approaches are used for different features:</w:t>
      </w:r>
    </w:p>
    <w:p w:rsidR="00B119CA" w:rsidRDefault="00B119CA" w:rsidP="00B119CA">
      <w:pPr>
        <w:spacing w:beforeLines="0" w:afterLines="0"/>
        <w:ind w:leftChars="203" w:left="708" w:hangingChars="141" w:hanging="282"/>
        <w:rPr>
          <w:sz w:val="20"/>
        </w:rPr>
      </w:pPr>
      <w:r>
        <w:rPr>
          <w:rFonts w:hint="eastAsia"/>
          <w:sz w:val="20"/>
        </w:rPr>
        <w:t xml:space="preserve">- </w:t>
      </w:r>
      <w:r>
        <w:rPr>
          <w:sz w:val="20"/>
        </w:rPr>
        <w:t xml:space="preserve"> </w:t>
      </w:r>
      <w:r>
        <w:rPr>
          <w:rFonts w:hint="eastAsia"/>
          <w:sz w:val="20"/>
        </w:rPr>
        <w:t>Several (sub</w:t>
      </w:r>
      <w:r>
        <w:rPr>
          <w:sz w:val="20"/>
        </w:rPr>
        <w:t>-</w:t>
      </w:r>
      <w:proofErr w:type="gramStart"/>
      <w:r>
        <w:rPr>
          <w:rFonts w:hint="eastAsia"/>
          <w:sz w:val="20"/>
        </w:rPr>
        <w:t>)clause</w:t>
      </w:r>
      <w:proofErr w:type="gramEnd"/>
      <w:r>
        <w:rPr>
          <w:rFonts w:hint="eastAsia"/>
          <w:sz w:val="20"/>
        </w:rPr>
        <w:t xml:space="preserve"> suffixes are missing for a certain feature, for example for (e)</w:t>
      </w:r>
      <w:proofErr w:type="spellStart"/>
      <w:r>
        <w:rPr>
          <w:rFonts w:hint="eastAsia"/>
          <w:sz w:val="20"/>
        </w:rPr>
        <w:t>RedCap</w:t>
      </w:r>
      <w:proofErr w:type="spellEnd"/>
      <w:r>
        <w:rPr>
          <w:rFonts w:hint="eastAsia"/>
          <w:sz w:val="20"/>
        </w:rPr>
        <w:t>, there are only three clause suffixes defined</w:t>
      </w:r>
      <w:r>
        <w:rPr>
          <w:sz w:val="20"/>
        </w:rPr>
        <w:t>.</w:t>
      </w:r>
    </w:p>
    <w:p w:rsidR="00B119CA" w:rsidRDefault="00B119CA" w:rsidP="00B119CA">
      <w:pPr>
        <w:spacing w:beforeLines="0" w:afterLines="0"/>
        <w:ind w:leftChars="203" w:left="708" w:hangingChars="141" w:hanging="282"/>
        <w:rPr>
          <w:sz w:val="20"/>
        </w:rPr>
      </w:pPr>
      <w:r>
        <w:rPr>
          <w:rFonts w:hint="eastAsia"/>
          <w:sz w:val="20"/>
        </w:rPr>
        <w:lastRenderedPageBreak/>
        <w:t xml:space="preserve">- </w:t>
      </w:r>
      <w:r>
        <w:rPr>
          <w:sz w:val="20"/>
        </w:rPr>
        <w:t xml:space="preserve"> </w:t>
      </w:r>
      <w:r>
        <w:rPr>
          <w:rFonts w:hint="eastAsia"/>
          <w:sz w:val="20"/>
        </w:rPr>
        <w:t xml:space="preserve">For some other features such as NR CA/DC, each requirement has </w:t>
      </w:r>
      <w:r>
        <w:rPr>
          <w:sz w:val="20"/>
        </w:rPr>
        <w:t xml:space="preserve">its </w:t>
      </w:r>
      <w:r>
        <w:rPr>
          <w:rFonts w:hint="eastAsia"/>
          <w:sz w:val="20"/>
        </w:rPr>
        <w:t>corresponding (sub</w:t>
      </w:r>
      <w:r>
        <w:rPr>
          <w:sz w:val="20"/>
        </w:rPr>
        <w:t>-</w:t>
      </w:r>
      <w:proofErr w:type="gramStart"/>
      <w:r>
        <w:rPr>
          <w:rFonts w:hint="eastAsia"/>
          <w:sz w:val="20"/>
        </w:rPr>
        <w:t>)clause</w:t>
      </w:r>
      <w:proofErr w:type="gramEnd"/>
      <w:r>
        <w:rPr>
          <w:rFonts w:hint="eastAsia"/>
          <w:sz w:val="20"/>
        </w:rPr>
        <w:t xml:space="preserve"> suffix.</w:t>
      </w:r>
    </w:p>
    <w:p w:rsidR="00B119CA" w:rsidRDefault="00B119CA" w:rsidP="00B119CA">
      <w:pPr>
        <w:spacing w:before="120" w:afterLines="0"/>
        <w:rPr>
          <w:sz w:val="20"/>
        </w:rPr>
      </w:pPr>
      <w:r>
        <w:rPr>
          <w:rFonts w:hint="eastAsia"/>
          <w:sz w:val="20"/>
        </w:rPr>
        <w:t>Although some of the (sub</w:t>
      </w:r>
      <w:r>
        <w:rPr>
          <w:sz w:val="20"/>
        </w:rPr>
        <w:t>-</w:t>
      </w:r>
      <w:proofErr w:type="gramStart"/>
      <w:r>
        <w:rPr>
          <w:rFonts w:hint="eastAsia"/>
          <w:sz w:val="20"/>
        </w:rPr>
        <w:t>)clause</w:t>
      </w:r>
      <w:proofErr w:type="gramEnd"/>
      <w:r>
        <w:rPr>
          <w:rFonts w:hint="eastAsia"/>
          <w:sz w:val="20"/>
        </w:rPr>
        <w:t xml:space="preserve"> suffixed are marked as </w:t>
      </w:r>
      <w:r>
        <w:rPr>
          <w:sz w:val="20"/>
        </w:rPr>
        <w:t>‘</w:t>
      </w:r>
      <w:r>
        <w:rPr>
          <w:rFonts w:hint="eastAsia"/>
          <w:sz w:val="20"/>
        </w:rPr>
        <w:t>Reserved</w:t>
      </w:r>
      <w:r>
        <w:rPr>
          <w:sz w:val="20"/>
        </w:rPr>
        <w:t>’</w:t>
      </w:r>
      <w:r>
        <w:rPr>
          <w:rFonts w:hint="eastAsia"/>
          <w:sz w:val="20"/>
        </w:rPr>
        <w:t>, we are not fully understanding what is th</w:t>
      </w:r>
      <w:r>
        <w:rPr>
          <w:sz w:val="20"/>
        </w:rPr>
        <w:t>e exact</w:t>
      </w:r>
      <w:r>
        <w:rPr>
          <w:rFonts w:hint="eastAsia"/>
          <w:sz w:val="20"/>
        </w:rPr>
        <w:t xml:space="preserve"> mean</w:t>
      </w:r>
      <w:r>
        <w:rPr>
          <w:sz w:val="20"/>
        </w:rPr>
        <w:t>ing</w:t>
      </w:r>
      <w:r>
        <w:rPr>
          <w:rFonts w:hint="eastAsia"/>
          <w:sz w:val="20"/>
        </w:rPr>
        <w:t xml:space="preserve">. We could not find </w:t>
      </w:r>
      <w:r>
        <w:rPr>
          <w:sz w:val="20"/>
        </w:rPr>
        <w:t>the</w:t>
      </w:r>
      <w:r>
        <w:rPr>
          <w:rFonts w:hint="eastAsia"/>
          <w:sz w:val="20"/>
        </w:rPr>
        <w:t xml:space="preserve"> </w:t>
      </w:r>
      <w:r>
        <w:rPr>
          <w:sz w:val="20"/>
        </w:rPr>
        <w:t xml:space="preserve">reason why the </w:t>
      </w:r>
      <w:r>
        <w:rPr>
          <w:rFonts w:hint="eastAsia"/>
          <w:sz w:val="20"/>
        </w:rPr>
        <w:t xml:space="preserve">descriptions </w:t>
      </w:r>
      <w:r>
        <w:rPr>
          <w:sz w:val="20"/>
        </w:rPr>
        <w:t xml:space="preserve">are missing </w:t>
      </w:r>
      <w:r>
        <w:rPr>
          <w:rFonts w:hint="eastAsia"/>
          <w:sz w:val="20"/>
        </w:rPr>
        <w:t xml:space="preserve">in the specification. Then it would cause confusion for </w:t>
      </w:r>
      <w:r>
        <w:rPr>
          <w:sz w:val="20"/>
        </w:rPr>
        <w:t xml:space="preserve">the </w:t>
      </w:r>
      <w:r>
        <w:rPr>
          <w:rFonts w:hint="eastAsia"/>
          <w:sz w:val="20"/>
        </w:rPr>
        <w:t>reader who didn</w:t>
      </w:r>
      <w:r>
        <w:rPr>
          <w:sz w:val="20"/>
        </w:rPr>
        <w:t>’</w:t>
      </w:r>
      <w:r>
        <w:rPr>
          <w:rFonts w:hint="eastAsia"/>
          <w:sz w:val="20"/>
        </w:rPr>
        <w:t>t follow the feature discussion as there are at least two following interpretations:</w:t>
      </w:r>
    </w:p>
    <w:p w:rsidR="00B119CA" w:rsidRDefault="00B119CA" w:rsidP="00B119CA">
      <w:pPr>
        <w:spacing w:beforeLines="0" w:afterLines="0"/>
        <w:ind w:leftChars="203" w:left="708" w:hangingChars="141" w:hanging="282"/>
        <w:rPr>
          <w:sz w:val="20"/>
        </w:rPr>
      </w:pPr>
      <w:r>
        <w:rPr>
          <w:sz w:val="20"/>
        </w:rPr>
        <w:t>a)</w:t>
      </w:r>
      <w:r>
        <w:rPr>
          <w:rFonts w:hint="eastAsia"/>
          <w:sz w:val="20"/>
        </w:rPr>
        <w:t xml:space="preserve"> </w:t>
      </w:r>
      <w:r>
        <w:rPr>
          <w:sz w:val="20"/>
        </w:rPr>
        <w:t xml:space="preserve"> </w:t>
      </w:r>
      <w:r>
        <w:rPr>
          <w:rFonts w:hint="eastAsia"/>
          <w:sz w:val="20"/>
        </w:rPr>
        <w:t>To reuse the existing requirements as single carrier feature</w:t>
      </w:r>
      <w:r>
        <w:rPr>
          <w:sz w:val="20"/>
        </w:rPr>
        <w:t>.</w:t>
      </w:r>
    </w:p>
    <w:p w:rsidR="00B119CA" w:rsidRDefault="00B119CA" w:rsidP="00B119CA">
      <w:pPr>
        <w:spacing w:beforeLines="0" w:afterLines="0"/>
        <w:ind w:leftChars="203" w:left="708" w:hangingChars="141" w:hanging="282"/>
        <w:rPr>
          <w:sz w:val="20"/>
        </w:rPr>
      </w:pPr>
      <w:r>
        <w:rPr>
          <w:sz w:val="20"/>
        </w:rPr>
        <w:t>b)</w:t>
      </w:r>
      <w:r>
        <w:rPr>
          <w:rFonts w:hint="eastAsia"/>
          <w:sz w:val="20"/>
        </w:rPr>
        <w:t xml:space="preserve"> </w:t>
      </w:r>
      <w:r>
        <w:rPr>
          <w:sz w:val="20"/>
        </w:rPr>
        <w:t xml:space="preserve"> </w:t>
      </w:r>
      <w:r>
        <w:rPr>
          <w:rFonts w:hint="eastAsia"/>
          <w:sz w:val="20"/>
        </w:rPr>
        <w:t>The requirements without clause suffix do not apply to that feature</w:t>
      </w:r>
      <w:r>
        <w:rPr>
          <w:sz w:val="20"/>
        </w:rPr>
        <w:t>.</w:t>
      </w:r>
    </w:p>
    <w:p w:rsidR="00B119CA" w:rsidRDefault="00B119CA" w:rsidP="00B119CA">
      <w:pPr>
        <w:spacing w:before="120" w:after="120"/>
        <w:rPr>
          <w:sz w:val="20"/>
        </w:rPr>
      </w:pPr>
      <w:r>
        <w:rPr>
          <w:rFonts w:hint="eastAsia"/>
          <w:sz w:val="20"/>
        </w:rPr>
        <w:t xml:space="preserve">The above two </w:t>
      </w:r>
      <w:r>
        <w:rPr>
          <w:sz w:val="20"/>
        </w:rPr>
        <w:t>interpretations</w:t>
      </w:r>
      <w:r>
        <w:rPr>
          <w:rFonts w:hint="eastAsia"/>
          <w:sz w:val="20"/>
        </w:rPr>
        <w:t xml:space="preserve"> are completely opposite in the understanding. We believe the interpretation a) is the main reason for not explicitly define the requirements. However, there are no such descriptions in the specification. When we look at NR DC feature, all of requirements are explicitly define although almost all of the RF requirements are reused from the NR CA requirements. But we also believe there are exceptions that a certain requirement is not applied, for example, MPR requirements are not applied </w:t>
      </w:r>
      <w:r>
        <w:rPr>
          <w:sz w:val="20"/>
        </w:rPr>
        <w:t>to</w:t>
      </w:r>
      <w:r>
        <w:rPr>
          <w:rFonts w:hint="eastAsia"/>
          <w:sz w:val="20"/>
        </w:rPr>
        <w:t xml:space="preserve"> ATG, so there is no MPR sub</w:t>
      </w:r>
      <w:r>
        <w:rPr>
          <w:sz w:val="20"/>
        </w:rPr>
        <w:t>-</w:t>
      </w:r>
      <w:r>
        <w:rPr>
          <w:rFonts w:hint="eastAsia"/>
          <w:sz w:val="20"/>
        </w:rPr>
        <w:t>clause defined.</w:t>
      </w:r>
    </w:p>
    <w:p w:rsidR="00B119CA" w:rsidRDefault="00B119CA" w:rsidP="00B119CA">
      <w:pPr>
        <w:spacing w:before="120" w:after="120"/>
        <w:rPr>
          <w:b/>
          <w:bCs/>
          <w:sz w:val="20"/>
        </w:rPr>
      </w:pPr>
      <w:r>
        <w:rPr>
          <w:rFonts w:eastAsia="MS Mincho"/>
          <w:b/>
          <w:i/>
          <w:iCs/>
          <w:kern w:val="0"/>
          <w:sz w:val="20"/>
          <w:u w:val="single"/>
          <w:lang w:val="en-GB" w:eastAsia="en-US"/>
        </w:rPr>
        <w:t>Observation</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3:</w:t>
      </w:r>
      <w:r>
        <w:rPr>
          <w:b/>
          <w:bCs/>
          <w:sz w:val="20"/>
        </w:rPr>
        <w:t xml:space="preserve"> </w:t>
      </w:r>
      <w:r>
        <w:rPr>
          <w:rFonts w:eastAsia="MS Mincho"/>
          <w:b/>
          <w:i/>
          <w:iCs/>
          <w:kern w:val="0"/>
          <w:sz w:val="20"/>
          <w:lang w:val="en-GB" w:eastAsia="en-US"/>
        </w:rPr>
        <w:t>In 5G UE RF specification, different approaches are adopted for different feature</w:t>
      </w:r>
      <w:r>
        <w:rPr>
          <w:rFonts w:eastAsia="MS Mincho" w:hint="eastAsia"/>
          <w:b/>
          <w:i/>
          <w:iCs/>
          <w:kern w:val="0"/>
          <w:sz w:val="20"/>
          <w:lang w:val="en-GB" w:eastAsia="en-US"/>
        </w:rPr>
        <w:t>s</w:t>
      </w:r>
      <w:r>
        <w:rPr>
          <w:rFonts w:eastAsia="MS Mincho"/>
          <w:b/>
          <w:i/>
          <w:iCs/>
          <w:kern w:val="0"/>
          <w:sz w:val="20"/>
          <w:lang w:val="en-GB" w:eastAsia="en-US"/>
        </w:rPr>
        <w:t xml:space="preserve"> in the structure. Meanwhile, there are too many (sub-</w:t>
      </w:r>
      <w:proofErr w:type="gramStart"/>
      <w:r>
        <w:rPr>
          <w:rFonts w:eastAsia="MS Mincho"/>
          <w:b/>
          <w:i/>
          <w:iCs/>
          <w:kern w:val="0"/>
          <w:sz w:val="20"/>
          <w:lang w:val="en-GB" w:eastAsia="en-US"/>
        </w:rPr>
        <w:t>)clause</w:t>
      </w:r>
      <w:proofErr w:type="gramEnd"/>
      <w:r>
        <w:rPr>
          <w:rFonts w:eastAsia="MS Mincho"/>
          <w:b/>
          <w:i/>
          <w:iCs/>
          <w:kern w:val="0"/>
          <w:sz w:val="20"/>
          <w:lang w:val="en-GB" w:eastAsia="en-US"/>
        </w:rPr>
        <w:t xml:space="preserve"> suffixes not defined for RF requirements.</w:t>
      </w:r>
    </w:p>
    <w:p w:rsidR="00B119CA" w:rsidRDefault="00B119CA" w:rsidP="00B119CA">
      <w:pPr>
        <w:spacing w:before="120" w:after="120"/>
        <w:rPr>
          <w:b/>
          <w:bCs/>
          <w:sz w:val="20"/>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4</w:t>
      </w:r>
      <w:r>
        <w:rPr>
          <w:rFonts w:eastAsia="MS Mincho" w:hint="eastAsia"/>
          <w:b/>
          <w:i/>
          <w:iCs/>
          <w:kern w:val="0"/>
          <w:sz w:val="20"/>
          <w:u w:val="single"/>
          <w:lang w:val="en-GB" w:eastAsia="en-US"/>
        </w:rPr>
        <w:t>:</w:t>
      </w:r>
      <w:r>
        <w:rPr>
          <w:rFonts w:hint="eastAsia"/>
          <w:b/>
          <w:bCs/>
          <w:sz w:val="20"/>
        </w:rPr>
        <w:t xml:space="preserve"> </w:t>
      </w:r>
      <w:r>
        <w:rPr>
          <w:rFonts w:eastAsia="MS Mincho" w:hint="eastAsia"/>
          <w:b/>
          <w:i/>
          <w:iCs/>
          <w:kern w:val="0"/>
          <w:sz w:val="20"/>
          <w:lang w:val="en-GB" w:eastAsia="en-US"/>
        </w:rPr>
        <w:t>There exist different interpretations for the missing (sub</w:t>
      </w:r>
      <w:r>
        <w:rPr>
          <w:rFonts w:eastAsia="MS Mincho"/>
          <w:b/>
          <w:i/>
          <w:iCs/>
          <w:kern w:val="0"/>
          <w:sz w:val="20"/>
          <w:lang w:val="en-GB" w:eastAsia="en-US"/>
        </w:rPr>
        <w:t>-</w:t>
      </w:r>
      <w:proofErr w:type="gramStart"/>
      <w:r>
        <w:rPr>
          <w:rFonts w:eastAsia="MS Mincho" w:hint="eastAsia"/>
          <w:b/>
          <w:i/>
          <w:iCs/>
          <w:kern w:val="0"/>
          <w:sz w:val="20"/>
          <w:lang w:val="en-GB" w:eastAsia="en-US"/>
        </w:rPr>
        <w:t>)clause</w:t>
      </w:r>
      <w:proofErr w:type="gramEnd"/>
      <w:r>
        <w:rPr>
          <w:rFonts w:eastAsia="MS Mincho" w:hint="eastAsia"/>
          <w:b/>
          <w:i/>
          <w:iCs/>
          <w:kern w:val="0"/>
          <w:sz w:val="20"/>
          <w:lang w:val="en-GB" w:eastAsia="en-US"/>
        </w:rPr>
        <w:t xml:space="preserve"> suffixes requirements which cause</w:t>
      </w:r>
      <w:r>
        <w:rPr>
          <w:rFonts w:eastAsia="MS Mincho"/>
          <w:b/>
          <w:i/>
          <w:iCs/>
          <w:kern w:val="0"/>
          <w:sz w:val="20"/>
          <w:lang w:val="en-GB" w:eastAsia="en-US"/>
        </w:rPr>
        <w:t>s</w:t>
      </w:r>
      <w:r>
        <w:rPr>
          <w:rFonts w:eastAsia="MS Mincho" w:hint="eastAsia"/>
          <w:b/>
          <w:i/>
          <w:iCs/>
          <w:kern w:val="0"/>
          <w:sz w:val="20"/>
          <w:lang w:val="en-GB" w:eastAsia="en-US"/>
        </w:rPr>
        <w:t xml:space="preserve"> misunderstanding.</w:t>
      </w:r>
    </w:p>
    <w:p w:rsidR="00B119CA" w:rsidRDefault="00B119CA" w:rsidP="00B119CA">
      <w:pPr>
        <w:spacing w:before="120" w:after="120"/>
        <w:rPr>
          <w:sz w:val="20"/>
        </w:rPr>
      </w:pPr>
      <w:r>
        <w:rPr>
          <w:rFonts w:hint="eastAsia"/>
          <w:sz w:val="20"/>
        </w:rPr>
        <w:t>For 6GR, we think the above issue for the specification improvement should be taken into account. When introducing a new feature into the specification, some general guidance/rules for uniform drafting are required to define the RF requirements.</w:t>
      </w:r>
    </w:p>
    <w:p w:rsidR="00B119CA" w:rsidRDefault="00B119CA" w:rsidP="00B119CA">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8:</w:t>
      </w:r>
      <w:r>
        <w:rPr>
          <w:rFonts w:eastAsia="MS Mincho" w:hint="eastAsia"/>
          <w:b/>
          <w:i/>
          <w:iCs/>
          <w:kern w:val="0"/>
          <w:sz w:val="20"/>
          <w:u w:val="single"/>
          <w:lang w:val="en-GB" w:eastAsia="en-US"/>
        </w:rPr>
        <w:t xml:space="preserve"> </w:t>
      </w:r>
      <w:r>
        <w:rPr>
          <w:rFonts w:eastAsia="MS Mincho"/>
          <w:b/>
          <w:i/>
          <w:iCs/>
          <w:kern w:val="0"/>
          <w:sz w:val="20"/>
          <w:lang w:val="en-GB" w:eastAsia="en-US"/>
        </w:rPr>
        <w:t>It is proposed in 6GR t</w:t>
      </w:r>
      <w:r>
        <w:rPr>
          <w:rFonts w:eastAsia="MS Mincho" w:hint="eastAsia"/>
          <w:b/>
          <w:i/>
          <w:iCs/>
          <w:kern w:val="0"/>
          <w:sz w:val="20"/>
          <w:lang w:val="en-GB" w:eastAsia="en-US"/>
        </w:rPr>
        <w:t xml:space="preserve">o discuss uniform drafting </w:t>
      </w:r>
      <w:r>
        <w:rPr>
          <w:rFonts w:eastAsia="MS Mincho"/>
          <w:b/>
          <w:i/>
          <w:iCs/>
          <w:kern w:val="0"/>
          <w:sz w:val="20"/>
          <w:lang w:val="en-GB" w:eastAsia="en-US"/>
        </w:rPr>
        <w:t xml:space="preserve">guidance/rules </w:t>
      </w:r>
      <w:r>
        <w:rPr>
          <w:rFonts w:eastAsia="MS Mincho" w:hint="eastAsia"/>
          <w:b/>
          <w:i/>
          <w:iCs/>
          <w:kern w:val="0"/>
          <w:sz w:val="20"/>
          <w:lang w:val="en-GB" w:eastAsia="en-US"/>
        </w:rPr>
        <w:t>for the RF requirements definition when introduction of a new feature in the specification.</w:t>
      </w:r>
    </w:p>
    <w:p w:rsidR="00B119CA" w:rsidRPr="00B119CA" w:rsidRDefault="00B119CA">
      <w:pPr>
        <w:spacing w:beforeLines="0" w:afterLines="0" w:after="160"/>
        <w:jc w:val="left"/>
        <w:rPr>
          <w:rFonts w:eastAsiaTheme="minorEastAsia" w:cstheme="minorBidi"/>
          <w:kern w:val="0"/>
          <w:sz w:val="20"/>
          <w:szCs w:val="22"/>
          <w:lang w:val="en-GB"/>
        </w:rPr>
      </w:pPr>
    </w:p>
    <w:p w:rsidR="0041107C" w:rsidRDefault="00C87F39">
      <w:pPr>
        <w:pStyle w:val="RAN4H1"/>
        <w:numPr>
          <w:ilvl w:val="0"/>
          <w:numId w:val="0"/>
        </w:numPr>
        <w:tabs>
          <w:tab w:val="clear" w:pos="360"/>
        </w:tabs>
        <w:ind w:left="360" w:hanging="360"/>
        <w:rPr>
          <w:lang w:val="en-US"/>
        </w:rPr>
      </w:pPr>
      <w:r>
        <w:rPr>
          <w:lang w:val="en-US"/>
        </w:rPr>
        <w:t>3</w:t>
      </w:r>
      <w:r>
        <w:rPr>
          <w:lang w:val="en-US"/>
        </w:rPr>
        <w:tab/>
        <w:t>Conclusion</w:t>
      </w:r>
    </w:p>
    <w:p w:rsidR="0041107C" w:rsidRDefault="00C87F39">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 xml:space="preserve">In this contribution, we give </w:t>
      </w:r>
      <w:r w:rsidR="003B5E4D">
        <w:rPr>
          <w:rFonts w:eastAsiaTheme="minorEastAsia" w:cstheme="minorBidi" w:hint="eastAsia"/>
          <w:kern w:val="0"/>
          <w:sz w:val="20"/>
          <w:szCs w:val="22"/>
          <w:lang w:eastAsia="en-US"/>
        </w:rPr>
        <w:t>our</w:t>
      </w:r>
      <w:r w:rsidR="003B5E4D">
        <w:rPr>
          <w:rFonts w:eastAsiaTheme="minorEastAsia" w:cstheme="minorBidi"/>
          <w:kern w:val="0"/>
          <w:sz w:val="20"/>
          <w:szCs w:val="22"/>
          <w:lang w:eastAsia="en-US"/>
        </w:rPr>
        <w:t xml:space="preserve"> views </w:t>
      </w:r>
      <w:r>
        <w:rPr>
          <w:rFonts w:eastAsiaTheme="minorEastAsia" w:cstheme="minorBidi" w:hint="eastAsia"/>
          <w:kern w:val="0"/>
          <w:sz w:val="20"/>
          <w:szCs w:val="22"/>
          <w:lang w:eastAsia="en-US"/>
        </w:rPr>
        <w:t xml:space="preserve">on </w:t>
      </w:r>
      <w:r w:rsidR="003B5E4D">
        <w:rPr>
          <w:rFonts w:eastAsiaTheme="minorEastAsia" w:cstheme="minorBidi"/>
          <w:kern w:val="0"/>
          <w:sz w:val="20"/>
          <w:szCs w:val="22"/>
          <w:lang w:eastAsia="en-US"/>
        </w:rPr>
        <w:t>general issues for 6G RAN4 specification improvement.</w:t>
      </w:r>
      <w:r>
        <w:rPr>
          <w:rFonts w:eastAsiaTheme="minorEastAsia" w:cstheme="minorBidi" w:hint="eastAsia"/>
          <w:kern w:val="0"/>
          <w:sz w:val="20"/>
          <w:szCs w:val="22"/>
          <w:lang w:eastAsia="en-US"/>
        </w:rPr>
        <w:t xml:space="preserve"> </w:t>
      </w:r>
      <w:r>
        <w:rPr>
          <w:rFonts w:eastAsiaTheme="minorEastAsia" w:cstheme="minorBidi"/>
          <w:kern w:val="0"/>
          <w:sz w:val="20"/>
          <w:szCs w:val="22"/>
          <w:lang w:eastAsia="en-US"/>
        </w:rPr>
        <w:t xml:space="preserve">Issues on </w:t>
      </w:r>
      <w:r w:rsidR="003B5E4D">
        <w:rPr>
          <w:rFonts w:eastAsiaTheme="minorEastAsia" w:cstheme="minorBidi"/>
          <w:kern w:val="0"/>
          <w:sz w:val="20"/>
          <w:szCs w:val="22"/>
          <w:lang w:eastAsia="en-US"/>
        </w:rPr>
        <w:t>“Feature-sub-file” spec structure, redundancy &amp; consistency on notes usage, table naming and abbreviation / symbol usage have been discussed</w:t>
      </w:r>
      <w:r>
        <w:rPr>
          <w:rFonts w:eastAsiaTheme="minorEastAsia" w:cstheme="minorBidi"/>
          <w:kern w:val="0"/>
          <w:sz w:val="20"/>
          <w:szCs w:val="22"/>
          <w:lang w:eastAsia="en-US"/>
        </w:rPr>
        <w:t>. T</w:t>
      </w:r>
      <w:r>
        <w:rPr>
          <w:rFonts w:eastAsiaTheme="minorEastAsia" w:cstheme="minorBidi" w:hint="eastAsia"/>
          <w:kern w:val="0"/>
          <w:sz w:val="20"/>
          <w:szCs w:val="22"/>
          <w:lang w:eastAsia="en-US"/>
        </w:rPr>
        <w:t xml:space="preserve">he conclusions are summarized </w:t>
      </w:r>
      <w:r>
        <w:rPr>
          <w:rFonts w:eastAsiaTheme="minorEastAsia" w:cstheme="minorBidi"/>
          <w:kern w:val="0"/>
          <w:sz w:val="20"/>
          <w:szCs w:val="22"/>
          <w:lang w:eastAsia="en-US"/>
        </w:rPr>
        <w:t xml:space="preserve">as </w:t>
      </w:r>
      <w:r>
        <w:rPr>
          <w:rFonts w:eastAsiaTheme="minorEastAsia" w:cstheme="minorBidi" w:hint="eastAsia"/>
          <w:kern w:val="0"/>
          <w:sz w:val="20"/>
          <w:szCs w:val="22"/>
          <w:lang w:eastAsia="en-US"/>
        </w:rPr>
        <w:t>below:</w:t>
      </w:r>
    </w:p>
    <w:p w:rsidR="00D46B12" w:rsidRDefault="00D46B12" w:rsidP="00D46B1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1:</w:t>
      </w:r>
      <w:r>
        <w:rPr>
          <w:rFonts w:eastAsia="MS Mincho" w:hint="eastAsia"/>
          <w:b/>
          <w:i/>
          <w:iCs/>
          <w:kern w:val="0"/>
          <w:sz w:val="20"/>
          <w:lang w:val="en-GB" w:eastAsia="en-US"/>
        </w:rPr>
        <w:t xml:space="preserve"> </w:t>
      </w:r>
      <w:r>
        <w:rPr>
          <w:rFonts w:eastAsia="MS Mincho"/>
          <w:b/>
          <w:i/>
          <w:iCs/>
          <w:kern w:val="0"/>
          <w:sz w:val="20"/>
          <w:lang w:val="en-GB" w:eastAsia="en-US"/>
        </w:rPr>
        <w:t>In 5G UE RF spec, the structure is organized by the requirements with different features packing into the second level sub-clauses. There are also some second level features further recursively categorized into 3</w:t>
      </w:r>
      <w:r>
        <w:rPr>
          <w:rFonts w:eastAsia="MS Mincho"/>
          <w:b/>
          <w:i/>
          <w:iCs/>
          <w:kern w:val="0"/>
          <w:sz w:val="20"/>
          <w:vertAlign w:val="superscript"/>
          <w:lang w:val="en-GB" w:eastAsia="en-US"/>
        </w:rPr>
        <w:t>rd</w:t>
      </w:r>
      <w:r>
        <w:rPr>
          <w:rFonts w:eastAsia="MS Mincho"/>
          <w:b/>
          <w:i/>
          <w:iCs/>
          <w:kern w:val="0"/>
          <w:sz w:val="20"/>
          <w:lang w:val="en-GB" w:eastAsia="en-US"/>
        </w:rPr>
        <w:t xml:space="preserve"> level features which causes the spec poor readability. Furthermore, some </w:t>
      </w:r>
      <w:r w:rsidRPr="001A140A">
        <w:rPr>
          <w:rFonts w:eastAsia="MS Mincho"/>
          <w:b/>
          <w:i/>
          <w:iCs/>
          <w:kern w:val="0"/>
          <w:sz w:val="20"/>
          <w:lang w:val="en-GB" w:eastAsia="en-US"/>
        </w:rPr>
        <w:t>suffixes</w:t>
      </w:r>
      <w:r>
        <w:rPr>
          <w:rFonts w:eastAsia="MS Mincho"/>
          <w:b/>
          <w:i/>
          <w:iCs/>
          <w:kern w:val="0"/>
          <w:sz w:val="20"/>
          <w:lang w:val="en-GB" w:eastAsia="en-US"/>
        </w:rPr>
        <w:t>, e.g.</w:t>
      </w:r>
      <w:r w:rsidRPr="001A140A">
        <w:rPr>
          <w:rFonts w:eastAsia="MS Mincho"/>
          <w:b/>
          <w:i/>
          <w:iCs/>
          <w:kern w:val="0"/>
          <w:sz w:val="20"/>
          <w:lang w:val="en-GB" w:eastAsia="en-US"/>
        </w:rPr>
        <w:t xml:space="preserve"> H (CA+UL MIMO)</w:t>
      </w:r>
      <w:r>
        <w:rPr>
          <w:rFonts w:eastAsia="MS Mincho"/>
          <w:b/>
          <w:i/>
          <w:iCs/>
          <w:kern w:val="0"/>
          <w:sz w:val="20"/>
          <w:lang w:val="en-GB" w:eastAsia="en-US"/>
        </w:rPr>
        <w:t>,</w:t>
      </w:r>
      <w:r w:rsidRPr="001A140A">
        <w:rPr>
          <w:rFonts w:eastAsia="MS Mincho"/>
          <w:b/>
          <w:i/>
          <w:iCs/>
          <w:kern w:val="0"/>
          <w:sz w:val="20"/>
          <w:lang w:val="en-GB" w:eastAsia="en-US"/>
        </w:rPr>
        <w:t xml:space="preserve"> </w:t>
      </w:r>
      <w:r>
        <w:rPr>
          <w:rFonts w:eastAsia="MS Mincho"/>
          <w:b/>
          <w:i/>
          <w:iCs/>
          <w:kern w:val="0"/>
          <w:sz w:val="20"/>
          <w:lang w:val="en-GB" w:eastAsia="en-US"/>
        </w:rPr>
        <w:t xml:space="preserve">which </w:t>
      </w:r>
      <w:r w:rsidRPr="001A140A">
        <w:rPr>
          <w:rFonts w:eastAsia="MS Mincho"/>
          <w:b/>
          <w:i/>
          <w:iCs/>
          <w:kern w:val="0"/>
          <w:sz w:val="20"/>
          <w:lang w:val="en-GB" w:eastAsia="en-US"/>
        </w:rPr>
        <w:t>address multi-feature interactions</w:t>
      </w:r>
      <w:r>
        <w:rPr>
          <w:rFonts w:eastAsia="MS Mincho"/>
          <w:b/>
          <w:i/>
          <w:iCs/>
          <w:kern w:val="0"/>
          <w:sz w:val="20"/>
          <w:lang w:val="en-GB" w:eastAsia="en-US"/>
        </w:rPr>
        <w:t xml:space="preserve"> make the spec more complicated.</w:t>
      </w:r>
    </w:p>
    <w:p w:rsidR="00D46B12" w:rsidRDefault="00D46B12" w:rsidP="00D46B1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In 6GR RAN4 spec, the recursive multi-level feature sub-clauses should be avoided.</w:t>
      </w:r>
    </w:p>
    <w:p w:rsidR="00D46B12" w:rsidRPr="00706299" w:rsidRDefault="00D46B12" w:rsidP="00D46B12">
      <w:pPr>
        <w:spacing w:before="120" w:after="120"/>
        <w:rPr>
          <w:rFonts w:eastAsia="MS Mincho"/>
          <w:b/>
          <w:i/>
          <w:iCs/>
          <w:kern w:val="0"/>
          <w:sz w:val="20"/>
          <w:lang w:val="en-GB" w:eastAsia="en-US"/>
        </w:rPr>
      </w:pPr>
      <w:r w:rsidRPr="00706299">
        <w:rPr>
          <w:rFonts w:eastAsia="MS Mincho" w:hint="eastAsia"/>
          <w:b/>
          <w:i/>
          <w:iCs/>
          <w:kern w:val="0"/>
          <w:sz w:val="20"/>
          <w:u w:val="single"/>
          <w:lang w:val="en-GB" w:eastAsia="en-US"/>
        </w:rPr>
        <w:t>Proposal</w:t>
      </w:r>
      <w:r>
        <w:rPr>
          <w:rFonts w:eastAsia="MS Mincho"/>
          <w:b/>
          <w:i/>
          <w:iCs/>
          <w:kern w:val="0"/>
          <w:sz w:val="20"/>
          <w:u w:val="single"/>
          <w:lang w:val="en-GB" w:eastAsia="en-US"/>
        </w:rPr>
        <w:t xml:space="preserve"> 2:</w:t>
      </w:r>
      <w:r w:rsidRPr="0068236F">
        <w:rPr>
          <w:b/>
        </w:rPr>
        <w:t xml:space="preserve">  </w:t>
      </w:r>
      <w:r w:rsidRPr="00706299">
        <w:rPr>
          <w:rFonts w:eastAsia="MS Mincho"/>
          <w:b/>
          <w:i/>
          <w:iCs/>
          <w:kern w:val="0"/>
          <w:sz w:val="20"/>
          <w:lang w:val="en-GB" w:eastAsia="en-US"/>
        </w:rPr>
        <w:t xml:space="preserve">For the structure of </w:t>
      </w:r>
      <w:r>
        <w:rPr>
          <w:rFonts w:eastAsia="MS Mincho"/>
          <w:b/>
          <w:i/>
          <w:iCs/>
          <w:kern w:val="0"/>
          <w:sz w:val="20"/>
          <w:lang w:val="en-GB" w:eastAsia="en-US"/>
        </w:rPr>
        <w:t>6GR</w:t>
      </w:r>
      <w:r w:rsidRPr="00706299">
        <w:rPr>
          <w:rFonts w:eastAsia="MS Mincho"/>
          <w:b/>
          <w:i/>
          <w:iCs/>
          <w:kern w:val="0"/>
          <w:sz w:val="20"/>
          <w:lang w:val="en-GB" w:eastAsia="en-US"/>
        </w:rPr>
        <w:t xml:space="preserve"> </w:t>
      </w:r>
      <w:r>
        <w:rPr>
          <w:rFonts w:eastAsia="MS Mincho"/>
          <w:b/>
          <w:i/>
          <w:iCs/>
          <w:kern w:val="0"/>
          <w:sz w:val="20"/>
          <w:lang w:val="en-GB" w:eastAsia="en-US"/>
        </w:rPr>
        <w:t>RAN4</w:t>
      </w:r>
      <w:r w:rsidRPr="00706299">
        <w:rPr>
          <w:rFonts w:eastAsia="MS Mincho"/>
          <w:b/>
          <w:i/>
          <w:iCs/>
          <w:kern w:val="0"/>
          <w:sz w:val="20"/>
          <w:lang w:val="en-GB" w:eastAsia="en-US"/>
        </w:rPr>
        <w:t xml:space="preserve"> specification, it can be optimized with the guidelines as below.</w:t>
      </w:r>
    </w:p>
    <w:p w:rsidR="00D46B12" w:rsidRPr="00706299" w:rsidRDefault="00D46B12" w:rsidP="00D46B12">
      <w:pPr>
        <w:pStyle w:val="af3"/>
        <w:numPr>
          <w:ilvl w:val="0"/>
          <w:numId w:val="14"/>
        </w:numPr>
        <w:spacing w:before="120" w:afterLines="0" w:after="120"/>
        <w:ind w:left="709" w:hanging="425"/>
        <w:contextualSpacing w:val="0"/>
        <w:jc w:val="left"/>
        <w:rPr>
          <w:b/>
          <w:i/>
          <w:sz w:val="20"/>
          <w:szCs w:val="20"/>
        </w:rPr>
      </w:pPr>
      <w:r w:rsidRPr="00706299">
        <w:rPr>
          <w:b/>
          <w:i/>
          <w:sz w:val="20"/>
          <w:szCs w:val="20"/>
          <w:lang w:val="en-GB"/>
        </w:rPr>
        <w:t xml:space="preserve">Re-organize the specification zip file by the features, each of the constituent sub-file specifies a certain feature, such as CA, DC, </w:t>
      </w:r>
      <w:proofErr w:type="gramStart"/>
      <w:r>
        <w:rPr>
          <w:b/>
          <w:i/>
          <w:sz w:val="20"/>
          <w:szCs w:val="20"/>
          <w:lang w:val="en-GB"/>
        </w:rPr>
        <w:t>Redcap</w:t>
      </w:r>
      <w:proofErr w:type="gramEnd"/>
      <w:r>
        <w:rPr>
          <w:b/>
          <w:i/>
          <w:sz w:val="20"/>
          <w:szCs w:val="20"/>
          <w:lang w:val="en-GB"/>
        </w:rPr>
        <w:t xml:space="preserve"> </w:t>
      </w:r>
      <w:r w:rsidRPr="00706299">
        <w:rPr>
          <w:b/>
          <w:i/>
          <w:sz w:val="20"/>
          <w:szCs w:val="20"/>
          <w:lang w:val="en-GB"/>
        </w:rPr>
        <w:t>etc.</w:t>
      </w:r>
    </w:p>
    <w:p w:rsidR="00D46B12" w:rsidRPr="00706299" w:rsidRDefault="00D46B12" w:rsidP="00D46B12">
      <w:pPr>
        <w:pStyle w:val="af3"/>
        <w:numPr>
          <w:ilvl w:val="0"/>
          <w:numId w:val="14"/>
        </w:numPr>
        <w:spacing w:before="120" w:afterLines="0" w:after="120"/>
        <w:ind w:left="709" w:hanging="425"/>
        <w:contextualSpacing w:val="0"/>
        <w:jc w:val="left"/>
        <w:rPr>
          <w:b/>
          <w:i/>
          <w:sz w:val="20"/>
          <w:szCs w:val="20"/>
        </w:rPr>
      </w:pPr>
      <w:r>
        <w:rPr>
          <w:b/>
          <w:i/>
          <w:sz w:val="20"/>
          <w:szCs w:val="20"/>
        </w:rPr>
        <w:t>A common sub-file for the basic aspects will be specified for all features.</w:t>
      </w:r>
    </w:p>
    <w:p w:rsidR="00D46B12" w:rsidRPr="00706299" w:rsidRDefault="00D46B12" w:rsidP="00D46B12">
      <w:pPr>
        <w:pStyle w:val="af3"/>
        <w:numPr>
          <w:ilvl w:val="0"/>
          <w:numId w:val="14"/>
        </w:numPr>
        <w:spacing w:before="120" w:afterLines="0" w:after="120"/>
        <w:ind w:left="709" w:hanging="425"/>
        <w:contextualSpacing w:val="0"/>
        <w:jc w:val="left"/>
        <w:rPr>
          <w:b/>
          <w:i/>
          <w:sz w:val="20"/>
          <w:szCs w:val="20"/>
        </w:rPr>
      </w:pPr>
      <w:r w:rsidRPr="00706299">
        <w:rPr>
          <w:b/>
          <w:i/>
          <w:sz w:val="20"/>
          <w:szCs w:val="20"/>
        </w:rPr>
        <w:t>In each sub-file</w:t>
      </w:r>
      <w:r>
        <w:rPr>
          <w:b/>
          <w:i/>
          <w:sz w:val="20"/>
          <w:szCs w:val="20"/>
        </w:rPr>
        <w:t xml:space="preserve"> for a certain feature</w:t>
      </w:r>
      <w:r w:rsidRPr="00706299">
        <w:rPr>
          <w:b/>
          <w:i/>
          <w:sz w:val="20"/>
          <w:szCs w:val="20"/>
        </w:rPr>
        <w:t xml:space="preserve">, the clauses could be further specified with a second level sub-clause to reflect the requirements of </w:t>
      </w:r>
      <w:r>
        <w:rPr>
          <w:b/>
          <w:i/>
          <w:sz w:val="20"/>
          <w:szCs w:val="20"/>
        </w:rPr>
        <w:t>the feature if needed</w:t>
      </w:r>
      <w:r w:rsidRPr="00706299">
        <w:rPr>
          <w:b/>
          <w:i/>
          <w:sz w:val="20"/>
          <w:szCs w:val="20"/>
        </w:rPr>
        <w:t>.</w:t>
      </w:r>
    </w:p>
    <w:p w:rsidR="00D46B12" w:rsidRDefault="00D46B12" w:rsidP="00D46B1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In 6GR RAN4 spec, it is suggested to apply the following guidelines to table note drafting.</w:t>
      </w:r>
    </w:p>
    <w:p w:rsidR="00D46B12" w:rsidRDefault="00D46B12" w:rsidP="00D46B12">
      <w:pPr>
        <w:pStyle w:val="af3"/>
        <w:numPr>
          <w:ilvl w:val="0"/>
          <w:numId w:val="14"/>
        </w:numPr>
        <w:spacing w:before="120" w:afterLines="0" w:after="120"/>
        <w:ind w:left="709" w:hanging="425"/>
        <w:contextualSpacing w:val="0"/>
        <w:jc w:val="left"/>
        <w:rPr>
          <w:b/>
          <w:i/>
          <w:sz w:val="20"/>
          <w:szCs w:val="20"/>
          <w:lang w:val="en-GB"/>
        </w:rPr>
      </w:pPr>
      <w:r w:rsidRPr="009841BE">
        <w:rPr>
          <w:b/>
          <w:i/>
          <w:sz w:val="20"/>
          <w:szCs w:val="20"/>
          <w:lang w:val="en-GB"/>
        </w:rPr>
        <w:t>Do not use NOTEs in tables for requirements that apply every cell/line or general requirements in the table. Use text above the table instead.</w:t>
      </w:r>
    </w:p>
    <w:p w:rsidR="00D46B12" w:rsidRDefault="00D46B12" w:rsidP="00D46B12">
      <w:pPr>
        <w:pStyle w:val="af3"/>
        <w:numPr>
          <w:ilvl w:val="0"/>
          <w:numId w:val="14"/>
        </w:numPr>
        <w:spacing w:before="120" w:afterLines="0" w:after="120"/>
        <w:ind w:left="709" w:hanging="425"/>
        <w:contextualSpacing w:val="0"/>
        <w:jc w:val="left"/>
        <w:rPr>
          <w:b/>
          <w:i/>
          <w:sz w:val="20"/>
          <w:szCs w:val="20"/>
          <w:lang w:val="en-GB"/>
        </w:rPr>
      </w:pPr>
      <w:r w:rsidRPr="009841BE">
        <w:rPr>
          <w:b/>
          <w:i/>
          <w:sz w:val="20"/>
          <w:szCs w:val="20"/>
          <w:lang w:val="en-GB"/>
        </w:rPr>
        <w:t>If similar notes are to be introduced into a table, a more generic note description should be considered.</w:t>
      </w:r>
    </w:p>
    <w:p w:rsidR="00D46B12" w:rsidRPr="009841BE" w:rsidRDefault="00D46B12" w:rsidP="00D46B12">
      <w:pPr>
        <w:pStyle w:val="af3"/>
        <w:numPr>
          <w:ilvl w:val="0"/>
          <w:numId w:val="14"/>
        </w:numPr>
        <w:spacing w:before="120" w:afterLines="0" w:after="120"/>
        <w:ind w:left="709" w:hanging="425"/>
        <w:contextualSpacing w:val="0"/>
        <w:jc w:val="left"/>
        <w:rPr>
          <w:b/>
          <w:i/>
          <w:sz w:val="20"/>
          <w:szCs w:val="20"/>
          <w:lang w:val="en-GB"/>
        </w:rPr>
      </w:pPr>
      <w:r w:rsidRPr="009841BE">
        <w:rPr>
          <w:b/>
          <w:i/>
          <w:sz w:val="20"/>
          <w:szCs w:val="20"/>
          <w:lang w:val="en-GB"/>
        </w:rPr>
        <w:lastRenderedPageBreak/>
        <w:t xml:space="preserve">If a note is intended for terminology, avoid having the note in the table if the terminology is defined in </w:t>
      </w:r>
      <w:r w:rsidRPr="009841BE">
        <w:rPr>
          <w:rFonts w:hint="eastAsia"/>
          <w:b/>
          <w:i/>
          <w:sz w:val="20"/>
          <w:szCs w:val="20"/>
          <w:lang w:val="en-GB"/>
        </w:rPr>
        <w:t>the clauses of symbols and abbreviations in the specification</w:t>
      </w:r>
      <w:r w:rsidRPr="009841BE">
        <w:rPr>
          <w:b/>
          <w:i/>
          <w:sz w:val="20"/>
          <w:szCs w:val="20"/>
          <w:lang w:val="en-GB"/>
        </w:rPr>
        <w:t>.</w:t>
      </w:r>
    </w:p>
    <w:p w:rsidR="00D46B12" w:rsidRDefault="00D46B12" w:rsidP="00D46B1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4:</w:t>
      </w:r>
      <w:r>
        <w:rPr>
          <w:rFonts w:eastAsia="MS Mincho" w:hint="eastAsia"/>
          <w:b/>
          <w:i/>
          <w:iCs/>
          <w:kern w:val="0"/>
          <w:sz w:val="20"/>
          <w:lang w:val="en-GB" w:eastAsia="en-US"/>
        </w:rPr>
        <w:t xml:space="preserve"> </w:t>
      </w:r>
      <w:r>
        <w:rPr>
          <w:rFonts w:eastAsia="MS Mincho"/>
          <w:b/>
          <w:i/>
          <w:iCs/>
          <w:kern w:val="0"/>
          <w:sz w:val="20"/>
          <w:lang w:val="en-GB" w:eastAsia="en-US"/>
        </w:rPr>
        <w:t>In 6GR RAN4 spec, it is suggested to merge multiple consecutive void notes and reserved sub-clauses into one row if there are such cases, e.g. “NOTE x ~ y: Void”.</w:t>
      </w:r>
    </w:p>
    <w:p w:rsidR="00D46B12" w:rsidRDefault="00D46B12" w:rsidP="00D46B1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5:</w:t>
      </w:r>
      <w:r>
        <w:rPr>
          <w:rFonts w:eastAsia="MS Mincho" w:hint="eastAsia"/>
          <w:b/>
          <w:i/>
          <w:iCs/>
          <w:kern w:val="0"/>
          <w:sz w:val="20"/>
          <w:lang w:val="en-GB" w:eastAsia="en-US"/>
        </w:rPr>
        <w:t xml:space="preserve"> </w:t>
      </w:r>
      <w:r>
        <w:rPr>
          <w:rFonts w:eastAsia="MS Mincho"/>
          <w:b/>
          <w:i/>
          <w:iCs/>
          <w:kern w:val="0"/>
          <w:sz w:val="20"/>
          <w:lang w:val="en-GB" w:eastAsia="en-US"/>
        </w:rPr>
        <w:t>In 6GR RAN4 spec, it is suggested to normalize the naming convention of the table / sub-clause titles, too general or confusing name should not be used.</w:t>
      </w:r>
    </w:p>
    <w:p w:rsidR="00D46B12" w:rsidRDefault="00D46B12" w:rsidP="00D46B1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2:</w:t>
      </w:r>
      <w:r>
        <w:rPr>
          <w:rFonts w:eastAsia="MS Mincho" w:hint="eastAsia"/>
          <w:b/>
          <w:i/>
          <w:iCs/>
          <w:kern w:val="0"/>
          <w:sz w:val="20"/>
          <w:lang w:val="en-GB" w:eastAsia="en-US"/>
        </w:rPr>
        <w:t xml:space="preserve"> </w:t>
      </w:r>
      <w:r>
        <w:rPr>
          <w:rFonts w:eastAsia="MS Mincho"/>
          <w:b/>
          <w:i/>
          <w:iCs/>
          <w:kern w:val="0"/>
          <w:sz w:val="20"/>
          <w:lang w:val="en-GB" w:eastAsia="en-US"/>
        </w:rPr>
        <w:t>In 5G RAN4 spec, the usage of abbreviations and symbols are quite casual and not rigorous. In some cases it appears only in Section 3 and no appearance in the spec body, while some other cases are just the opposite. What is worse is that sometimes the abbreviation / symbol has different meaning in Section 3 and spec body.</w:t>
      </w:r>
    </w:p>
    <w:p w:rsidR="00D46B12" w:rsidRDefault="00D46B12" w:rsidP="00D46B1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6:</w:t>
      </w:r>
      <w:r>
        <w:rPr>
          <w:rFonts w:eastAsia="MS Mincho" w:hint="eastAsia"/>
          <w:b/>
          <w:i/>
          <w:iCs/>
          <w:kern w:val="0"/>
          <w:sz w:val="20"/>
          <w:lang w:val="en-GB" w:eastAsia="en-US"/>
        </w:rPr>
        <w:t xml:space="preserve"> </w:t>
      </w:r>
      <w:r>
        <w:rPr>
          <w:rFonts w:eastAsia="MS Mincho"/>
          <w:b/>
          <w:i/>
          <w:iCs/>
          <w:kern w:val="0"/>
          <w:sz w:val="20"/>
          <w:lang w:val="en-GB" w:eastAsia="en-US"/>
        </w:rPr>
        <w:t>In 6GR RAN4 spec, the following usage of symbols and abbreviations should be followed.</w:t>
      </w:r>
    </w:p>
    <w:p w:rsidR="00D46B12" w:rsidRDefault="00D46B12" w:rsidP="00D46B12">
      <w:pPr>
        <w:pStyle w:val="af3"/>
        <w:numPr>
          <w:ilvl w:val="0"/>
          <w:numId w:val="14"/>
        </w:numPr>
        <w:spacing w:before="120" w:afterLines="0" w:after="120"/>
        <w:ind w:left="709" w:hanging="425"/>
        <w:contextualSpacing w:val="0"/>
        <w:jc w:val="left"/>
        <w:rPr>
          <w:b/>
          <w:i/>
          <w:sz w:val="20"/>
          <w:szCs w:val="20"/>
          <w:lang w:val="en-GB"/>
        </w:rPr>
      </w:pPr>
      <w:r w:rsidRPr="009841BE">
        <w:rPr>
          <w:b/>
          <w:i/>
          <w:sz w:val="20"/>
          <w:szCs w:val="20"/>
          <w:lang w:val="en-GB"/>
        </w:rPr>
        <w:t xml:space="preserve">Do not use </w:t>
      </w:r>
      <w:r>
        <w:rPr>
          <w:b/>
          <w:i/>
          <w:sz w:val="20"/>
          <w:szCs w:val="20"/>
          <w:lang w:val="en-GB"/>
        </w:rPr>
        <w:t>the abbreviations and symbols only in the definition part (Section 3).</w:t>
      </w:r>
    </w:p>
    <w:p w:rsidR="00D46B12" w:rsidRDefault="00D46B12" w:rsidP="00D46B12">
      <w:pPr>
        <w:pStyle w:val="af3"/>
        <w:numPr>
          <w:ilvl w:val="0"/>
          <w:numId w:val="14"/>
        </w:numPr>
        <w:spacing w:before="120" w:afterLines="0" w:after="120"/>
        <w:ind w:left="709" w:hanging="425"/>
        <w:contextualSpacing w:val="0"/>
        <w:jc w:val="left"/>
        <w:rPr>
          <w:b/>
          <w:i/>
          <w:sz w:val="20"/>
          <w:szCs w:val="20"/>
          <w:lang w:val="en-GB"/>
        </w:rPr>
      </w:pPr>
      <w:r w:rsidRPr="009841BE">
        <w:rPr>
          <w:b/>
          <w:i/>
          <w:sz w:val="20"/>
          <w:szCs w:val="20"/>
          <w:lang w:val="en-GB"/>
        </w:rPr>
        <w:t xml:space="preserve">Do not use </w:t>
      </w:r>
      <w:r>
        <w:rPr>
          <w:b/>
          <w:i/>
          <w:sz w:val="20"/>
          <w:szCs w:val="20"/>
          <w:lang w:val="en-GB"/>
        </w:rPr>
        <w:t>the abbreviations and symbols only in the spec body part.</w:t>
      </w:r>
    </w:p>
    <w:p w:rsidR="00D46B12" w:rsidRDefault="00D46B12" w:rsidP="00D46B12">
      <w:pPr>
        <w:pStyle w:val="af3"/>
        <w:numPr>
          <w:ilvl w:val="0"/>
          <w:numId w:val="14"/>
        </w:numPr>
        <w:spacing w:before="120" w:afterLines="0" w:after="120"/>
        <w:ind w:left="709" w:hanging="425"/>
        <w:contextualSpacing w:val="0"/>
        <w:jc w:val="left"/>
        <w:rPr>
          <w:b/>
          <w:i/>
          <w:sz w:val="20"/>
          <w:szCs w:val="20"/>
          <w:lang w:val="en-GB"/>
        </w:rPr>
      </w:pPr>
      <w:r>
        <w:rPr>
          <w:b/>
          <w:i/>
          <w:sz w:val="20"/>
          <w:szCs w:val="20"/>
          <w:lang w:val="en-GB"/>
        </w:rPr>
        <w:t>The meaning of the abbreviations and symbols should be consistent in the whole specification.</w:t>
      </w:r>
    </w:p>
    <w:p w:rsidR="00D46B12" w:rsidRDefault="00D46B12" w:rsidP="00D46B12">
      <w:pPr>
        <w:pStyle w:val="af3"/>
        <w:numPr>
          <w:ilvl w:val="0"/>
          <w:numId w:val="14"/>
        </w:numPr>
        <w:spacing w:before="120" w:afterLines="0" w:after="120"/>
        <w:ind w:left="709" w:hanging="425"/>
        <w:contextualSpacing w:val="0"/>
        <w:jc w:val="left"/>
        <w:rPr>
          <w:b/>
          <w:i/>
          <w:sz w:val="20"/>
          <w:szCs w:val="20"/>
          <w:lang w:val="en-GB"/>
        </w:rPr>
      </w:pPr>
      <w:r>
        <w:rPr>
          <w:b/>
          <w:i/>
          <w:sz w:val="20"/>
          <w:szCs w:val="20"/>
          <w:lang w:val="en-GB"/>
        </w:rPr>
        <w:t>There is no need to repeat the abbreviation and symbol definition in the spec body part whenever it is used.</w:t>
      </w:r>
    </w:p>
    <w:p w:rsidR="006E6876" w:rsidRDefault="006E6876" w:rsidP="006E6876">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7</w:t>
      </w:r>
      <w:r>
        <w:rPr>
          <w:rFonts w:eastAsia="MS Mincho" w:hint="eastAsia"/>
          <w:b/>
          <w:i/>
          <w:iCs/>
          <w:kern w:val="0"/>
          <w:sz w:val="20"/>
          <w:u w:val="single"/>
          <w:lang w:val="en-GB" w:eastAsia="en-US"/>
        </w:rPr>
        <w:t>:</w:t>
      </w:r>
      <w:r>
        <w:rPr>
          <w:rFonts w:hint="eastAsia"/>
          <w:b/>
          <w:bCs/>
          <w:sz w:val="20"/>
        </w:rPr>
        <w:t xml:space="preserve"> </w:t>
      </w:r>
      <w:r>
        <w:rPr>
          <w:rFonts w:eastAsia="MS Mincho"/>
          <w:b/>
          <w:i/>
          <w:iCs/>
          <w:kern w:val="0"/>
          <w:sz w:val="20"/>
          <w:lang w:val="en-GB" w:eastAsia="en-US"/>
        </w:rPr>
        <w:t>In 6GR, it is proposed to reduce the usage of RAN2 language in RAN4 specification</w:t>
      </w:r>
      <w:r>
        <w:rPr>
          <w:rFonts w:eastAsia="MS Mincho" w:hint="eastAsia"/>
          <w:b/>
          <w:i/>
          <w:iCs/>
          <w:kern w:val="0"/>
          <w:sz w:val="20"/>
          <w:lang w:val="en-GB" w:eastAsia="en-US"/>
        </w:rPr>
        <w:t xml:space="preserve"> as much as possible.</w:t>
      </w:r>
    </w:p>
    <w:p w:rsidR="00B119CA" w:rsidRDefault="00B119CA" w:rsidP="00B119CA">
      <w:pPr>
        <w:spacing w:before="120" w:after="120"/>
        <w:rPr>
          <w:b/>
          <w:bCs/>
          <w:sz w:val="20"/>
        </w:rPr>
      </w:pPr>
      <w:r>
        <w:rPr>
          <w:rFonts w:eastAsia="MS Mincho"/>
          <w:b/>
          <w:i/>
          <w:iCs/>
          <w:kern w:val="0"/>
          <w:sz w:val="20"/>
          <w:u w:val="single"/>
          <w:lang w:val="en-GB" w:eastAsia="en-US"/>
        </w:rPr>
        <w:t>Observation</w:t>
      </w:r>
      <w:r>
        <w:rPr>
          <w:rFonts w:eastAsia="MS Mincho" w:hint="eastAsia"/>
          <w:b/>
          <w:i/>
          <w:iCs/>
          <w:kern w:val="0"/>
          <w:sz w:val="20"/>
          <w:u w:val="single"/>
          <w:lang w:val="en-GB" w:eastAsia="en-US"/>
        </w:rPr>
        <w:t xml:space="preserve"> </w:t>
      </w:r>
      <w:r>
        <w:rPr>
          <w:rFonts w:eastAsia="MS Mincho"/>
          <w:b/>
          <w:i/>
          <w:iCs/>
          <w:kern w:val="0"/>
          <w:sz w:val="20"/>
          <w:u w:val="single"/>
          <w:lang w:val="en-GB" w:eastAsia="en-US"/>
        </w:rPr>
        <w:t>3:</w:t>
      </w:r>
      <w:r>
        <w:rPr>
          <w:b/>
          <w:bCs/>
          <w:sz w:val="20"/>
        </w:rPr>
        <w:t xml:space="preserve"> </w:t>
      </w:r>
      <w:r>
        <w:rPr>
          <w:rFonts w:eastAsia="MS Mincho"/>
          <w:b/>
          <w:i/>
          <w:iCs/>
          <w:kern w:val="0"/>
          <w:sz w:val="20"/>
          <w:lang w:val="en-GB" w:eastAsia="en-US"/>
        </w:rPr>
        <w:t>In 5G UE RF specification, different approaches are adopted for different feature</w:t>
      </w:r>
      <w:r>
        <w:rPr>
          <w:rFonts w:eastAsia="MS Mincho" w:hint="eastAsia"/>
          <w:b/>
          <w:i/>
          <w:iCs/>
          <w:kern w:val="0"/>
          <w:sz w:val="20"/>
          <w:lang w:val="en-GB" w:eastAsia="en-US"/>
        </w:rPr>
        <w:t>s</w:t>
      </w:r>
      <w:r>
        <w:rPr>
          <w:rFonts w:eastAsia="MS Mincho"/>
          <w:b/>
          <w:i/>
          <w:iCs/>
          <w:kern w:val="0"/>
          <w:sz w:val="20"/>
          <w:lang w:val="en-GB" w:eastAsia="en-US"/>
        </w:rPr>
        <w:t xml:space="preserve"> in the structure. Meanwhile, there are too many (sub-</w:t>
      </w:r>
      <w:proofErr w:type="gramStart"/>
      <w:r>
        <w:rPr>
          <w:rFonts w:eastAsia="MS Mincho"/>
          <w:b/>
          <w:i/>
          <w:iCs/>
          <w:kern w:val="0"/>
          <w:sz w:val="20"/>
          <w:lang w:val="en-GB" w:eastAsia="en-US"/>
        </w:rPr>
        <w:t>)clause</w:t>
      </w:r>
      <w:proofErr w:type="gramEnd"/>
      <w:r>
        <w:rPr>
          <w:rFonts w:eastAsia="MS Mincho"/>
          <w:b/>
          <w:i/>
          <w:iCs/>
          <w:kern w:val="0"/>
          <w:sz w:val="20"/>
          <w:lang w:val="en-GB" w:eastAsia="en-US"/>
        </w:rPr>
        <w:t xml:space="preserve"> suffixes not defined for RF requirements.</w:t>
      </w:r>
    </w:p>
    <w:p w:rsidR="00B119CA" w:rsidRDefault="00B119CA" w:rsidP="00B119CA">
      <w:pPr>
        <w:spacing w:before="120" w:after="120"/>
        <w:rPr>
          <w:b/>
          <w:bCs/>
          <w:sz w:val="20"/>
        </w:rPr>
      </w:pPr>
      <w:r>
        <w:rPr>
          <w:rFonts w:eastAsia="MS Mincho" w:hint="eastAsia"/>
          <w:b/>
          <w:i/>
          <w:iCs/>
          <w:kern w:val="0"/>
          <w:sz w:val="20"/>
          <w:u w:val="single"/>
          <w:lang w:val="en-GB" w:eastAsia="en-US"/>
        </w:rPr>
        <w:t xml:space="preserve">Observation </w:t>
      </w:r>
      <w:r>
        <w:rPr>
          <w:rFonts w:eastAsia="MS Mincho"/>
          <w:b/>
          <w:i/>
          <w:iCs/>
          <w:kern w:val="0"/>
          <w:sz w:val="20"/>
          <w:u w:val="single"/>
          <w:lang w:val="en-GB" w:eastAsia="en-US"/>
        </w:rPr>
        <w:t>4</w:t>
      </w:r>
      <w:r>
        <w:rPr>
          <w:rFonts w:eastAsia="MS Mincho" w:hint="eastAsia"/>
          <w:b/>
          <w:i/>
          <w:iCs/>
          <w:kern w:val="0"/>
          <w:sz w:val="20"/>
          <w:u w:val="single"/>
          <w:lang w:val="en-GB" w:eastAsia="en-US"/>
        </w:rPr>
        <w:t>:</w:t>
      </w:r>
      <w:r>
        <w:rPr>
          <w:rFonts w:hint="eastAsia"/>
          <w:b/>
          <w:bCs/>
          <w:sz w:val="20"/>
        </w:rPr>
        <w:t xml:space="preserve"> </w:t>
      </w:r>
      <w:r>
        <w:rPr>
          <w:rFonts w:eastAsia="MS Mincho" w:hint="eastAsia"/>
          <w:b/>
          <w:i/>
          <w:iCs/>
          <w:kern w:val="0"/>
          <w:sz w:val="20"/>
          <w:lang w:val="en-GB" w:eastAsia="en-US"/>
        </w:rPr>
        <w:t>There exist different interpretations for the missing (sub</w:t>
      </w:r>
      <w:r>
        <w:rPr>
          <w:rFonts w:eastAsia="MS Mincho"/>
          <w:b/>
          <w:i/>
          <w:iCs/>
          <w:kern w:val="0"/>
          <w:sz w:val="20"/>
          <w:lang w:val="en-GB" w:eastAsia="en-US"/>
        </w:rPr>
        <w:t>-</w:t>
      </w:r>
      <w:proofErr w:type="gramStart"/>
      <w:r>
        <w:rPr>
          <w:rFonts w:eastAsia="MS Mincho" w:hint="eastAsia"/>
          <w:b/>
          <w:i/>
          <w:iCs/>
          <w:kern w:val="0"/>
          <w:sz w:val="20"/>
          <w:lang w:val="en-GB" w:eastAsia="en-US"/>
        </w:rPr>
        <w:t>)clause</w:t>
      </w:r>
      <w:proofErr w:type="gramEnd"/>
      <w:r>
        <w:rPr>
          <w:rFonts w:eastAsia="MS Mincho" w:hint="eastAsia"/>
          <w:b/>
          <w:i/>
          <w:iCs/>
          <w:kern w:val="0"/>
          <w:sz w:val="20"/>
          <w:lang w:val="en-GB" w:eastAsia="en-US"/>
        </w:rPr>
        <w:t xml:space="preserve"> suffixes requirements which cause</w:t>
      </w:r>
      <w:r>
        <w:rPr>
          <w:rFonts w:eastAsia="MS Mincho"/>
          <w:b/>
          <w:i/>
          <w:iCs/>
          <w:kern w:val="0"/>
          <w:sz w:val="20"/>
          <w:lang w:val="en-GB" w:eastAsia="en-US"/>
        </w:rPr>
        <w:t>s</w:t>
      </w:r>
      <w:r>
        <w:rPr>
          <w:rFonts w:eastAsia="MS Mincho" w:hint="eastAsia"/>
          <w:b/>
          <w:i/>
          <w:iCs/>
          <w:kern w:val="0"/>
          <w:sz w:val="20"/>
          <w:lang w:val="en-GB" w:eastAsia="en-US"/>
        </w:rPr>
        <w:t xml:space="preserve"> misunderstanding.</w:t>
      </w:r>
    </w:p>
    <w:p w:rsidR="00B119CA" w:rsidRDefault="00B119CA" w:rsidP="00B119CA">
      <w:pPr>
        <w:spacing w:before="120" w:after="120"/>
        <w:rPr>
          <w:rFonts w:eastAsia="MS Mincho"/>
          <w:b/>
          <w:i/>
          <w:iCs/>
          <w:kern w:val="0"/>
          <w:sz w:val="20"/>
          <w:lang w:val="en-GB" w:eastAsia="en-US"/>
        </w:rPr>
      </w:pPr>
      <w:r>
        <w:rPr>
          <w:rFonts w:eastAsia="MS Mincho" w:hint="eastAsia"/>
          <w:b/>
          <w:i/>
          <w:iCs/>
          <w:kern w:val="0"/>
          <w:sz w:val="20"/>
          <w:u w:val="single"/>
          <w:lang w:val="en-GB" w:eastAsia="en-US"/>
        </w:rPr>
        <w:t xml:space="preserve">Proposal </w:t>
      </w:r>
      <w:r>
        <w:rPr>
          <w:rFonts w:eastAsia="MS Mincho"/>
          <w:b/>
          <w:i/>
          <w:iCs/>
          <w:kern w:val="0"/>
          <w:sz w:val="20"/>
          <w:u w:val="single"/>
          <w:lang w:val="en-GB" w:eastAsia="en-US"/>
        </w:rPr>
        <w:t>8:</w:t>
      </w:r>
      <w:r>
        <w:rPr>
          <w:rFonts w:eastAsia="MS Mincho" w:hint="eastAsia"/>
          <w:b/>
          <w:i/>
          <w:iCs/>
          <w:kern w:val="0"/>
          <w:sz w:val="20"/>
          <w:u w:val="single"/>
          <w:lang w:val="en-GB" w:eastAsia="en-US"/>
        </w:rPr>
        <w:t xml:space="preserve"> </w:t>
      </w:r>
      <w:r>
        <w:rPr>
          <w:rFonts w:eastAsia="MS Mincho"/>
          <w:b/>
          <w:i/>
          <w:iCs/>
          <w:kern w:val="0"/>
          <w:sz w:val="20"/>
          <w:lang w:val="en-GB" w:eastAsia="en-US"/>
        </w:rPr>
        <w:t>It is proposed in 6GR t</w:t>
      </w:r>
      <w:r>
        <w:rPr>
          <w:rFonts w:eastAsia="MS Mincho" w:hint="eastAsia"/>
          <w:b/>
          <w:i/>
          <w:iCs/>
          <w:kern w:val="0"/>
          <w:sz w:val="20"/>
          <w:lang w:val="en-GB" w:eastAsia="en-US"/>
        </w:rPr>
        <w:t xml:space="preserve">o discuss uniform drafting </w:t>
      </w:r>
      <w:r>
        <w:rPr>
          <w:rFonts w:eastAsia="MS Mincho"/>
          <w:b/>
          <w:i/>
          <w:iCs/>
          <w:kern w:val="0"/>
          <w:sz w:val="20"/>
          <w:lang w:val="en-GB" w:eastAsia="en-US"/>
        </w:rPr>
        <w:t xml:space="preserve">guidance/rules </w:t>
      </w:r>
      <w:r>
        <w:rPr>
          <w:rFonts w:eastAsia="MS Mincho" w:hint="eastAsia"/>
          <w:b/>
          <w:i/>
          <w:iCs/>
          <w:kern w:val="0"/>
          <w:sz w:val="20"/>
          <w:lang w:val="en-GB" w:eastAsia="en-US"/>
        </w:rPr>
        <w:t>for the RF requirements definition when introduction of a new feature in the specification.</w:t>
      </w:r>
    </w:p>
    <w:p w:rsidR="00B119CA" w:rsidRPr="006E6876" w:rsidRDefault="00B119CA" w:rsidP="00D46B12">
      <w:pPr>
        <w:spacing w:beforeLines="0" w:afterLines="0" w:after="160"/>
        <w:jc w:val="left"/>
        <w:rPr>
          <w:rFonts w:eastAsiaTheme="minorEastAsia" w:cstheme="minorBidi"/>
          <w:kern w:val="0"/>
          <w:sz w:val="20"/>
          <w:szCs w:val="22"/>
          <w:lang w:val="en-GB" w:eastAsia="en-US"/>
        </w:rPr>
      </w:pPr>
    </w:p>
    <w:p w:rsidR="00D46B12" w:rsidRPr="00D46B12" w:rsidRDefault="00D46B12">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t>4</w:t>
      </w:r>
      <w:r>
        <w:rPr>
          <w:lang w:val="en-US"/>
        </w:rPr>
        <w:tab/>
        <w:t>Reference</w:t>
      </w:r>
    </w:p>
    <w:p w:rsidR="0041107C"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Pr>
          <w:rFonts w:eastAsia="宋体" w:hint="eastAsia"/>
          <w:kern w:val="0"/>
          <w:sz w:val="20"/>
          <w:szCs w:val="20"/>
          <w:lang w:val="en-GB"/>
        </w:rPr>
        <w:t>RP-25</w:t>
      </w:r>
      <w:r>
        <w:rPr>
          <w:rFonts w:eastAsia="宋体"/>
          <w:kern w:val="0"/>
          <w:sz w:val="20"/>
          <w:szCs w:val="20"/>
          <w:lang w:val="en-GB"/>
        </w:rPr>
        <w:t>2912</w:t>
      </w:r>
      <w:r>
        <w:rPr>
          <w:rFonts w:eastAsia="宋体" w:hint="eastAsia"/>
          <w:kern w:val="0"/>
          <w:sz w:val="20"/>
          <w:szCs w:val="20"/>
          <w:lang w:val="en-GB"/>
        </w:rPr>
        <w:t xml:space="preserve">, </w:t>
      </w:r>
      <w:r>
        <w:rPr>
          <w:rFonts w:eastAsia="宋体"/>
          <w:kern w:val="0"/>
          <w:sz w:val="20"/>
          <w:szCs w:val="20"/>
          <w:lang w:val="en-GB"/>
        </w:rPr>
        <w:t xml:space="preserve">Revised SID: </w:t>
      </w:r>
      <w:r>
        <w:rPr>
          <w:rFonts w:eastAsia="宋体" w:hint="eastAsia"/>
          <w:kern w:val="0"/>
          <w:sz w:val="20"/>
          <w:szCs w:val="20"/>
          <w:lang w:val="en-GB"/>
        </w:rPr>
        <w:t>Study on 6G Radio, NTT DOCOMO</w:t>
      </w:r>
      <w:r>
        <w:rPr>
          <w:rFonts w:eastAsia="宋体"/>
          <w:kern w:val="0"/>
          <w:sz w:val="20"/>
          <w:szCs w:val="20"/>
          <w:lang w:val="en-GB"/>
        </w:rPr>
        <w:t>, CMCC, AT&amp;T, Vodafone</w:t>
      </w:r>
    </w:p>
    <w:p w:rsidR="000030BD" w:rsidRDefault="007A60F4">
      <w:pPr>
        <w:pStyle w:val="af3"/>
        <w:spacing w:afterLines="0"/>
        <w:ind w:left="420" w:hanging="420"/>
        <w:jc w:val="left"/>
        <w:rPr>
          <w:rFonts w:eastAsia="宋体"/>
          <w:kern w:val="0"/>
          <w:sz w:val="20"/>
          <w:szCs w:val="20"/>
          <w:lang w:val="en-GB"/>
        </w:rPr>
      </w:pPr>
      <w:r>
        <w:rPr>
          <w:rFonts w:eastAsia="宋体"/>
          <w:kern w:val="0"/>
          <w:sz w:val="20"/>
          <w:szCs w:val="20"/>
          <w:lang w:val="en-GB"/>
        </w:rPr>
        <w:t>[2</w:t>
      </w:r>
      <w:proofErr w:type="gramStart"/>
      <w:r w:rsidR="000030BD" w:rsidRPr="000030BD">
        <w:rPr>
          <w:rFonts w:eastAsia="宋体"/>
          <w:kern w:val="0"/>
          <w:sz w:val="20"/>
          <w:szCs w:val="20"/>
          <w:lang w:val="en-GB"/>
        </w:rPr>
        <w:t xml:space="preserve">] </w:t>
      </w:r>
      <w:r w:rsidR="000030BD">
        <w:rPr>
          <w:rFonts w:eastAsia="宋体"/>
          <w:kern w:val="0"/>
          <w:sz w:val="20"/>
          <w:szCs w:val="20"/>
          <w:lang w:val="en-GB"/>
        </w:rPr>
        <w:t xml:space="preserve"> R4</w:t>
      </w:r>
      <w:proofErr w:type="gramEnd"/>
      <w:r w:rsidR="000030BD">
        <w:rPr>
          <w:rFonts w:eastAsia="宋体"/>
          <w:kern w:val="0"/>
          <w:sz w:val="20"/>
          <w:szCs w:val="20"/>
          <w:lang w:val="en-GB"/>
        </w:rPr>
        <w:t xml:space="preserve">-2514518, </w:t>
      </w:r>
      <w:r w:rsidR="000030BD" w:rsidRPr="000030BD">
        <w:rPr>
          <w:rFonts w:eastAsia="宋体"/>
          <w:kern w:val="0"/>
          <w:sz w:val="20"/>
          <w:szCs w:val="20"/>
          <w:lang w:val="en-GB"/>
        </w:rPr>
        <w:t>Topic summary for [116bi</w:t>
      </w:r>
      <w:r w:rsidR="000030BD">
        <w:rPr>
          <w:rFonts w:eastAsia="宋体"/>
          <w:kern w:val="0"/>
          <w:sz w:val="20"/>
          <w:szCs w:val="20"/>
          <w:lang w:val="en-GB"/>
        </w:rPr>
        <w:t>s][111] 6G operation efficiency, Moderator</w:t>
      </w:r>
    </w:p>
    <w:p w:rsidR="000030BD" w:rsidRDefault="007A60F4" w:rsidP="000030BD">
      <w:pPr>
        <w:pStyle w:val="af3"/>
        <w:spacing w:afterLines="0"/>
        <w:ind w:left="420" w:hanging="420"/>
        <w:jc w:val="left"/>
        <w:rPr>
          <w:rFonts w:eastAsia="宋体"/>
          <w:kern w:val="0"/>
          <w:sz w:val="20"/>
          <w:szCs w:val="20"/>
          <w:lang w:val="en-GB"/>
        </w:rPr>
      </w:pPr>
      <w:r>
        <w:rPr>
          <w:rFonts w:eastAsia="宋体"/>
          <w:kern w:val="0"/>
          <w:sz w:val="20"/>
          <w:szCs w:val="20"/>
          <w:lang w:val="en-GB"/>
        </w:rPr>
        <w:t>[3</w:t>
      </w:r>
      <w:r w:rsidR="000030BD">
        <w:rPr>
          <w:rFonts w:eastAsia="宋体"/>
          <w:kern w:val="0"/>
          <w:sz w:val="20"/>
          <w:szCs w:val="20"/>
          <w:lang w:val="en-GB"/>
        </w:rPr>
        <w:t xml:space="preserve">] </w:t>
      </w:r>
      <w:r w:rsidR="000030BD">
        <w:rPr>
          <w:rFonts w:eastAsia="宋体"/>
          <w:kern w:val="0"/>
          <w:sz w:val="20"/>
          <w:szCs w:val="20"/>
          <w:lang w:val="en-GB"/>
        </w:rPr>
        <w:tab/>
        <w:t>R4-2514648, Way forward for [116bis</w:t>
      </w:r>
      <w:proofErr w:type="gramStart"/>
      <w:r w:rsidR="000030BD">
        <w:rPr>
          <w:rFonts w:eastAsia="宋体"/>
          <w:kern w:val="0"/>
          <w:sz w:val="20"/>
          <w:szCs w:val="20"/>
          <w:lang w:val="en-GB"/>
        </w:rPr>
        <w:t>][</w:t>
      </w:r>
      <w:proofErr w:type="gramEnd"/>
      <w:r w:rsidR="000030BD">
        <w:rPr>
          <w:rFonts w:eastAsia="宋体"/>
          <w:kern w:val="0"/>
          <w:sz w:val="20"/>
          <w:szCs w:val="20"/>
          <w:lang w:val="en-GB"/>
        </w:rPr>
        <w:t>111] 6G operation efficiency, CATT</w:t>
      </w:r>
    </w:p>
    <w:p w:rsidR="0041107C" w:rsidRPr="00E13495" w:rsidRDefault="0041107C" w:rsidP="00F836B5">
      <w:pPr>
        <w:pStyle w:val="af3"/>
        <w:spacing w:afterLines="0"/>
        <w:ind w:left="420" w:hanging="420"/>
        <w:jc w:val="left"/>
        <w:rPr>
          <w:rFonts w:eastAsia="宋体"/>
          <w:kern w:val="0"/>
          <w:sz w:val="20"/>
          <w:szCs w:val="20"/>
          <w:lang w:val="en-GB"/>
        </w:rPr>
      </w:pPr>
    </w:p>
    <w:p w:rsidR="0041107C" w:rsidRDefault="0041107C">
      <w:pPr>
        <w:pStyle w:val="af3"/>
        <w:spacing w:afterLines="0"/>
        <w:ind w:left="420" w:hanging="420"/>
        <w:jc w:val="left"/>
        <w:rPr>
          <w:rFonts w:eastAsia="宋体"/>
          <w:kern w:val="0"/>
          <w:sz w:val="20"/>
          <w:szCs w:val="20"/>
          <w:lang w:val="en-GB"/>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828" w:rsidRDefault="00A44828">
      <w:pPr>
        <w:spacing w:before="120" w:after="120" w:line="240" w:lineRule="auto"/>
      </w:pPr>
      <w:r>
        <w:separator/>
      </w:r>
    </w:p>
  </w:endnote>
  <w:endnote w:type="continuationSeparator" w:id="0">
    <w:p w:rsidR="00A44828" w:rsidRDefault="00A4482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32" w:rsidRDefault="001D5332">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1D5332" w:rsidRDefault="001D5332">
        <w:pPr>
          <w:pStyle w:val="a8"/>
          <w:spacing w:before="120" w:after="120"/>
          <w:jc w:val="center"/>
        </w:pPr>
        <w:r>
          <w:fldChar w:fldCharType="begin"/>
        </w:r>
        <w:r>
          <w:instrText xml:space="preserve"> PAGE   \* MERGEFORMAT </w:instrText>
        </w:r>
        <w:r>
          <w:fldChar w:fldCharType="separate"/>
        </w:r>
        <w:r w:rsidR="000E1FE6">
          <w:rPr>
            <w:noProof/>
          </w:rPr>
          <w:t>7</w:t>
        </w:r>
        <w:r>
          <w:fldChar w:fldCharType="end"/>
        </w:r>
      </w:p>
    </w:sdtContent>
  </w:sdt>
  <w:p w:rsidR="001D5332" w:rsidRDefault="001D5332">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32" w:rsidRDefault="001D5332">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828" w:rsidRDefault="00A44828">
      <w:pPr>
        <w:spacing w:before="120" w:after="120"/>
      </w:pPr>
      <w:r>
        <w:separator/>
      </w:r>
    </w:p>
  </w:footnote>
  <w:footnote w:type="continuationSeparator" w:id="0">
    <w:p w:rsidR="00A44828" w:rsidRDefault="00A4482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32" w:rsidRDefault="001D5332">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32" w:rsidRDefault="001D5332">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332" w:rsidRDefault="001D5332">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0"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13"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6"/>
  </w:num>
  <w:num w:numId="3">
    <w:abstractNumId w:val="9"/>
  </w:num>
  <w:num w:numId="4">
    <w:abstractNumId w:val="1"/>
  </w:num>
  <w:num w:numId="5">
    <w:abstractNumId w:val="0"/>
  </w:num>
  <w:num w:numId="6">
    <w:abstractNumId w:val="12"/>
  </w:num>
  <w:num w:numId="7">
    <w:abstractNumId w:val="10"/>
  </w:num>
  <w:num w:numId="8">
    <w:abstractNumId w:val="17"/>
  </w:num>
  <w:num w:numId="9">
    <w:abstractNumId w:val="3"/>
  </w:num>
  <w:num w:numId="10">
    <w:abstractNumId w:val="6"/>
  </w:num>
  <w:num w:numId="11">
    <w:abstractNumId w:val="15"/>
  </w:num>
  <w:num w:numId="12">
    <w:abstractNumId w:val="4"/>
  </w:num>
  <w:num w:numId="13">
    <w:abstractNumId w:val="8"/>
  </w:num>
  <w:num w:numId="14">
    <w:abstractNumId w:val="13"/>
  </w:num>
  <w:num w:numId="15">
    <w:abstractNumId w:val="10"/>
  </w:num>
  <w:num w:numId="16">
    <w:abstractNumId w:val="7"/>
  </w:num>
  <w:num w:numId="17">
    <w:abstractNumId w:val="11"/>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F41"/>
    <w:rsid w:val="000145B0"/>
    <w:rsid w:val="00015DF5"/>
    <w:rsid w:val="00021417"/>
    <w:rsid w:val="00023F70"/>
    <w:rsid w:val="0002473C"/>
    <w:rsid w:val="00024917"/>
    <w:rsid w:val="00026619"/>
    <w:rsid w:val="00026F05"/>
    <w:rsid w:val="0002708F"/>
    <w:rsid w:val="000315D9"/>
    <w:rsid w:val="00035E33"/>
    <w:rsid w:val="0004269D"/>
    <w:rsid w:val="00044946"/>
    <w:rsid w:val="00055E90"/>
    <w:rsid w:val="00056259"/>
    <w:rsid w:val="0006398D"/>
    <w:rsid w:val="0006786C"/>
    <w:rsid w:val="00073869"/>
    <w:rsid w:val="000749E3"/>
    <w:rsid w:val="00076137"/>
    <w:rsid w:val="00077926"/>
    <w:rsid w:val="0008331E"/>
    <w:rsid w:val="00083389"/>
    <w:rsid w:val="000854F3"/>
    <w:rsid w:val="000913AF"/>
    <w:rsid w:val="000A4133"/>
    <w:rsid w:val="000A4385"/>
    <w:rsid w:val="000A5F2D"/>
    <w:rsid w:val="000A60FF"/>
    <w:rsid w:val="000A7E5B"/>
    <w:rsid w:val="000B0DA4"/>
    <w:rsid w:val="000B306C"/>
    <w:rsid w:val="000B50D4"/>
    <w:rsid w:val="000B72CE"/>
    <w:rsid w:val="000C6FD0"/>
    <w:rsid w:val="000D2BFF"/>
    <w:rsid w:val="000D57E0"/>
    <w:rsid w:val="000D6B5A"/>
    <w:rsid w:val="000E04E7"/>
    <w:rsid w:val="000E17BC"/>
    <w:rsid w:val="000E1FE6"/>
    <w:rsid w:val="000E2366"/>
    <w:rsid w:val="000E777C"/>
    <w:rsid w:val="000F331A"/>
    <w:rsid w:val="000F6061"/>
    <w:rsid w:val="000F64F0"/>
    <w:rsid w:val="000F734B"/>
    <w:rsid w:val="00103A61"/>
    <w:rsid w:val="00104103"/>
    <w:rsid w:val="001045BA"/>
    <w:rsid w:val="001104E4"/>
    <w:rsid w:val="00114171"/>
    <w:rsid w:val="00124481"/>
    <w:rsid w:val="00126AB9"/>
    <w:rsid w:val="00134804"/>
    <w:rsid w:val="00135366"/>
    <w:rsid w:val="00136DE0"/>
    <w:rsid w:val="0014297B"/>
    <w:rsid w:val="001442A5"/>
    <w:rsid w:val="00146601"/>
    <w:rsid w:val="00153D6E"/>
    <w:rsid w:val="00154186"/>
    <w:rsid w:val="00154928"/>
    <w:rsid w:val="00165FBB"/>
    <w:rsid w:val="001668F7"/>
    <w:rsid w:val="00167A66"/>
    <w:rsid w:val="00171CB9"/>
    <w:rsid w:val="00172A27"/>
    <w:rsid w:val="00180065"/>
    <w:rsid w:val="00181331"/>
    <w:rsid w:val="00182563"/>
    <w:rsid w:val="0018279B"/>
    <w:rsid w:val="00192FE6"/>
    <w:rsid w:val="001972EC"/>
    <w:rsid w:val="001A02CC"/>
    <w:rsid w:val="001A0640"/>
    <w:rsid w:val="001A0763"/>
    <w:rsid w:val="001A140A"/>
    <w:rsid w:val="001A2002"/>
    <w:rsid w:val="001A2F90"/>
    <w:rsid w:val="001A5B7D"/>
    <w:rsid w:val="001B0D2C"/>
    <w:rsid w:val="001B20D7"/>
    <w:rsid w:val="001B4491"/>
    <w:rsid w:val="001B4A61"/>
    <w:rsid w:val="001C0690"/>
    <w:rsid w:val="001C391E"/>
    <w:rsid w:val="001C4830"/>
    <w:rsid w:val="001C7EE8"/>
    <w:rsid w:val="001D1D23"/>
    <w:rsid w:val="001D35E0"/>
    <w:rsid w:val="001D4522"/>
    <w:rsid w:val="001D5332"/>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E80"/>
    <w:rsid w:val="00233D01"/>
    <w:rsid w:val="00240989"/>
    <w:rsid w:val="00243653"/>
    <w:rsid w:val="00243827"/>
    <w:rsid w:val="00251D82"/>
    <w:rsid w:val="002528DD"/>
    <w:rsid w:val="00256654"/>
    <w:rsid w:val="00263BFE"/>
    <w:rsid w:val="00270D66"/>
    <w:rsid w:val="002721B8"/>
    <w:rsid w:val="00274DCE"/>
    <w:rsid w:val="00281D77"/>
    <w:rsid w:val="00284819"/>
    <w:rsid w:val="00291C5F"/>
    <w:rsid w:val="002A5285"/>
    <w:rsid w:val="002B317A"/>
    <w:rsid w:val="002B39AF"/>
    <w:rsid w:val="002B5669"/>
    <w:rsid w:val="002B5FAB"/>
    <w:rsid w:val="002B7F9A"/>
    <w:rsid w:val="002C2B5E"/>
    <w:rsid w:val="002C38DE"/>
    <w:rsid w:val="002C5BEE"/>
    <w:rsid w:val="002D17CE"/>
    <w:rsid w:val="002D2488"/>
    <w:rsid w:val="002D535F"/>
    <w:rsid w:val="002D78F4"/>
    <w:rsid w:val="002D7D82"/>
    <w:rsid w:val="002E12CF"/>
    <w:rsid w:val="002E5075"/>
    <w:rsid w:val="002F236E"/>
    <w:rsid w:val="002F3939"/>
    <w:rsid w:val="002F60C6"/>
    <w:rsid w:val="002F6AB9"/>
    <w:rsid w:val="00301C69"/>
    <w:rsid w:val="0030266E"/>
    <w:rsid w:val="00302E08"/>
    <w:rsid w:val="00307D72"/>
    <w:rsid w:val="0031176C"/>
    <w:rsid w:val="00314629"/>
    <w:rsid w:val="0032110D"/>
    <w:rsid w:val="003225A4"/>
    <w:rsid w:val="00331A48"/>
    <w:rsid w:val="00332ECB"/>
    <w:rsid w:val="00343C3D"/>
    <w:rsid w:val="00344A84"/>
    <w:rsid w:val="003554B9"/>
    <w:rsid w:val="00365C81"/>
    <w:rsid w:val="0037054D"/>
    <w:rsid w:val="00371A27"/>
    <w:rsid w:val="0037274A"/>
    <w:rsid w:val="00380EC3"/>
    <w:rsid w:val="0038177D"/>
    <w:rsid w:val="00381A97"/>
    <w:rsid w:val="00382778"/>
    <w:rsid w:val="00384FD2"/>
    <w:rsid w:val="0038701B"/>
    <w:rsid w:val="003875B1"/>
    <w:rsid w:val="003976DE"/>
    <w:rsid w:val="003A449D"/>
    <w:rsid w:val="003A49A7"/>
    <w:rsid w:val="003A69A9"/>
    <w:rsid w:val="003B45A9"/>
    <w:rsid w:val="003B4D5C"/>
    <w:rsid w:val="003B5E4D"/>
    <w:rsid w:val="003C7BD3"/>
    <w:rsid w:val="003D6404"/>
    <w:rsid w:val="003E2CA8"/>
    <w:rsid w:val="003E4486"/>
    <w:rsid w:val="003E571A"/>
    <w:rsid w:val="003E646D"/>
    <w:rsid w:val="004005E1"/>
    <w:rsid w:val="00403A84"/>
    <w:rsid w:val="0041107C"/>
    <w:rsid w:val="0041145D"/>
    <w:rsid w:val="00412299"/>
    <w:rsid w:val="004127DE"/>
    <w:rsid w:val="004136C5"/>
    <w:rsid w:val="00415A01"/>
    <w:rsid w:val="0041686A"/>
    <w:rsid w:val="00420491"/>
    <w:rsid w:val="004227A0"/>
    <w:rsid w:val="004229B0"/>
    <w:rsid w:val="00422A59"/>
    <w:rsid w:val="00430809"/>
    <w:rsid w:val="0043126B"/>
    <w:rsid w:val="00432CFA"/>
    <w:rsid w:val="00434072"/>
    <w:rsid w:val="00437B7E"/>
    <w:rsid w:val="0044439F"/>
    <w:rsid w:val="00447360"/>
    <w:rsid w:val="004473B1"/>
    <w:rsid w:val="00450ED2"/>
    <w:rsid w:val="00454F49"/>
    <w:rsid w:val="00456CF0"/>
    <w:rsid w:val="00464D3A"/>
    <w:rsid w:val="00466401"/>
    <w:rsid w:val="0046786B"/>
    <w:rsid w:val="00467967"/>
    <w:rsid w:val="00471253"/>
    <w:rsid w:val="00472613"/>
    <w:rsid w:val="00472E2B"/>
    <w:rsid w:val="00472FE3"/>
    <w:rsid w:val="00474D46"/>
    <w:rsid w:val="00475442"/>
    <w:rsid w:val="004759C2"/>
    <w:rsid w:val="00486D5B"/>
    <w:rsid w:val="00487520"/>
    <w:rsid w:val="00491DB1"/>
    <w:rsid w:val="00491F56"/>
    <w:rsid w:val="004953DD"/>
    <w:rsid w:val="00496B7E"/>
    <w:rsid w:val="00496BB1"/>
    <w:rsid w:val="00497549"/>
    <w:rsid w:val="004A0A7D"/>
    <w:rsid w:val="004A219E"/>
    <w:rsid w:val="004A4C35"/>
    <w:rsid w:val="004A5006"/>
    <w:rsid w:val="004A5F00"/>
    <w:rsid w:val="004B1668"/>
    <w:rsid w:val="004B4EC3"/>
    <w:rsid w:val="004B67C9"/>
    <w:rsid w:val="004B7C15"/>
    <w:rsid w:val="004C17A3"/>
    <w:rsid w:val="004C655F"/>
    <w:rsid w:val="004C68C4"/>
    <w:rsid w:val="004C7188"/>
    <w:rsid w:val="004C7366"/>
    <w:rsid w:val="004D00C7"/>
    <w:rsid w:val="004D1C2A"/>
    <w:rsid w:val="004D2408"/>
    <w:rsid w:val="004D5EF6"/>
    <w:rsid w:val="004D7D6B"/>
    <w:rsid w:val="004E1D66"/>
    <w:rsid w:val="004E2C18"/>
    <w:rsid w:val="004E337A"/>
    <w:rsid w:val="004E7D56"/>
    <w:rsid w:val="004F40F6"/>
    <w:rsid w:val="004F4B51"/>
    <w:rsid w:val="004F5309"/>
    <w:rsid w:val="00500D34"/>
    <w:rsid w:val="00503D42"/>
    <w:rsid w:val="005060AB"/>
    <w:rsid w:val="00510431"/>
    <w:rsid w:val="005117D3"/>
    <w:rsid w:val="005117ED"/>
    <w:rsid w:val="005171AF"/>
    <w:rsid w:val="0052236C"/>
    <w:rsid w:val="00526050"/>
    <w:rsid w:val="0052730A"/>
    <w:rsid w:val="00530C83"/>
    <w:rsid w:val="005317AF"/>
    <w:rsid w:val="00531CEE"/>
    <w:rsid w:val="00536F14"/>
    <w:rsid w:val="0053788D"/>
    <w:rsid w:val="00540778"/>
    <w:rsid w:val="00545A2E"/>
    <w:rsid w:val="00551FB7"/>
    <w:rsid w:val="0055200D"/>
    <w:rsid w:val="00554CCB"/>
    <w:rsid w:val="005558F3"/>
    <w:rsid w:val="00556373"/>
    <w:rsid w:val="005600DF"/>
    <w:rsid w:val="00564DDE"/>
    <w:rsid w:val="00571B47"/>
    <w:rsid w:val="00571C54"/>
    <w:rsid w:val="00571EA0"/>
    <w:rsid w:val="0057307C"/>
    <w:rsid w:val="005744B7"/>
    <w:rsid w:val="00574A91"/>
    <w:rsid w:val="005759AE"/>
    <w:rsid w:val="0058025E"/>
    <w:rsid w:val="00581606"/>
    <w:rsid w:val="00581F2D"/>
    <w:rsid w:val="00586D2C"/>
    <w:rsid w:val="00590D47"/>
    <w:rsid w:val="00592743"/>
    <w:rsid w:val="0059380D"/>
    <w:rsid w:val="005A1F91"/>
    <w:rsid w:val="005A33BC"/>
    <w:rsid w:val="005A62C0"/>
    <w:rsid w:val="005A634E"/>
    <w:rsid w:val="005B04FD"/>
    <w:rsid w:val="005B1BD7"/>
    <w:rsid w:val="005B5EA3"/>
    <w:rsid w:val="005C460A"/>
    <w:rsid w:val="005C7FA5"/>
    <w:rsid w:val="005D05FF"/>
    <w:rsid w:val="005D070D"/>
    <w:rsid w:val="005D10E0"/>
    <w:rsid w:val="005D6EF5"/>
    <w:rsid w:val="005E40FB"/>
    <w:rsid w:val="005F05C1"/>
    <w:rsid w:val="005F1432"/>
    <w:rsid w:val="005F1838"/>
    <w:rsid w:val="005F72AF"/>
    <w:rsid w:val="0060166B"/>
    <w:rsid w:val="00604652"/>
    <w:rsid w:val="00610622"/>
    <w:rsid w:val="00610E84"/>
    <w:rsid w:val="00614A2A"/>
    <w:rsid w:val="00623BAF"/>
    <w:rsid w:val="00624225"/>
    <w:rsid w:val="00624A01"/>
    <w:rsid w:val="0062500E"/>
    <w:rsid w:val="00627358"/>
    <w:rsid w:val="00643776"/>
    <w:rsid w:val="00645440"/>
    <w:rsid w:val="0064615A"/>
    <w:rsid w:val="006519B5"/>
    <w:rsid w:val="00652316"/>
    <w:rsid w:val="00652629"/>
    <w:rsid w:val="00653661"/>
    <w:rsid w:val="00653D1A"/>
    <w:rsid w:val="00661828"/>
    <w:rsid w:val="00664F83"/>
    <w:rsid w:val="0066603E"/>
    <w:rsid w:val="00666EC3"/>
    <w:rsid w:val="00674E32"/>
    <w:rsid w:val="00677E4F"/>
    <w:rsid w:val="006814BC"/>
    <w:rsid w:val="00681EE2"/>
    <w:rsid w:val="00682C34"/>
    <w:rsid w:val="006908EE"/>
    <w:rsid w:val="0069119E"/>
    <w:rsid w:val="00692759"/>
    <w:rsid w:val="00692D06"/>
    <w:rsid w:val="00692EC8"/>
    <w:rsid w:val="00693693"/>
    <w:rsid w:val="00694E3B"/>
    <w:rsid w:val="00696209"/>
    <w:rsid w:val="0069790D"/>
    <w:rsid w:val="006A4003"/>
    <w:rsid w:val="006A4F63"/>
    <w:rsid w:val="006B112A"/>
    <w:rsid w:val="006B4326"/>
    <w:rsid w:val="006C17A5"/>
    <w:rsid w:val="006C4128"/>
    <w:rsid w:val="006C4FC1"/>
    <w:rsid w:val="006C507F"/>
    <w:rsid w:val="006C6D53"/>
    <w:rsid w:val="006D0138"/>
    <w:rsid w:val="006D0BE3"/>
    <w:rsid w:val="006D13C1"/>
    <w:rsid w:val="006D73E7"/>
    <w:rsid w:val="006E07F5"/>
    <w:rsid w:val="006E0F39"/>
    <w:rsid w:val="006E2948"/>
    <w:rsid w:val="006E5466"/>
    <w:rsid w:val="006E6876"/>
    <w:rsid w:val="006F1E71"/>
    <w:rsid w:val="007045FA"/>
    <w:rsid w:val="00706299"/>
    <w:rsid w:val="007100E9"/>
    <w:rsid w:val="00713289"/>
    <w:rsid w:val="00721C3B"/>
    <w:rsid w:val="007238ED"/>
    <w:rsid w:val="00723E28"/>
    <w:rsid w:val="0072456A"/>
    <w:rsid w:val="007274EB"/>
    <w:rsid w:val="00735D0D"/>
    <w:rsid w:val="00740BEA"/>
    <w:rsid w:val="00746E22"/>
    <w:rsid w:val="00756220"/>
    <w:rsid w:val="00760A7B"/>
    <w:rsid w:val="00761927"/>
    <w:rsid w:val="007622AE"/>
    <w:rsid w:val="00764336"/>
    <w:rsid w:val="00773EA0"/>
    <w:rsid w:val="00776540"/>
    <w:rsid w:val="00776EEB"/>
    <w:rsid w:val="007773E9"/>
    <w:rsid w:val="00781E0E"/>
    <w:rsid w:val="0078265C"/>
    <w:rsid w:val="007836B1"/>
    <w:rsid w:val="00785CCD"/>
    <w:rsid w:val="007864BC"/>
    <w:rsid w:val="007864D1"/>
    <w:rsid w:val="00786B33"/>
    <w:rsid w:val="007919FC"/>
    <w:rsid w:val="007926E2"/>
    <w:rsid w:val="00795BCF"/>
    <w:rsid w:val="007968B9"/>
    <w:rsid w:val="007A05D1"/>
    <w:rsid w:val="007A111A"/>
    <w:rsid w:val="007A60F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73BB"/>
    <w:rsid w:val="007F0C82"/>
    <w:rsid w:val="007F397A"/>
    <w:rsid w:val="007F5D97"/>
    <w:rsid w:val="007F6ACE"/>
    <w:rsid w:val="00802E3F"/>
    <w:rsid w:val="0080371A"/>
    <w:rsid w:val="00803F5A"/>
    <w:rsid w:val="00804AC9"/>
    <w:rsid w:val="00805FA1"/>
    <w:rsid w:val="00810B4C"/>
    <w:rsid w:val="00812D91"/>
    <w:rsid w:val="0081344A"/>
    <w:rsid w:val="00814944"/>
    <w:rsid w:val="00821E88"/>
    <w:rsid w:val="00822CFC"/>
    <w:rsid w:val="0082424D"/>
    <w:rsid w:val="00826DE5"/>
    <w:rsid w:val="008308A0"/>
    <w:rsid w:val="00832E40"/>
    <w:rsid w:val="008352F1"/>
    <w:rsid w:val="00835D1D"/>
    <w:rsid w:val="00841F02"/>
    <w:rsid w:val="00844F4D"/>
    <w:rsid w:val="00847D16"/>
    <w:rsid w:val="00854D7A"/>
    <w:rsid w:val="00854FD5"/>
    <w:rsid w:val="008616A3"/>
    <w:rsid w:val="0086234B"/>
    <w:rsid w:val="00866C06"/>
    <w:rsid w:val="00866E3D"/>
    <w:rsid w:val="00870853"/>
    <w:rsid w:val="00876946"/>
    <w:rsid w:val="008806E1"/>
    <w:rsid w:val="0088501F"/>
    <w:rsid w:val="0088626B"/>
    <w:rsid w:val="0088695E"/>
    <w:rsid w:val="00887B64"/>
    <w:rsid w:val="00887C4C"/>
    <w:rsid w:val="00890F1E"/>
    <w:rsid w:val="00892AE6"/>
    <w:rsid w:val="00892BB4"/>
    <w:rsid w:val="008937DA"/>
    <w:rsid w:val="00893FEB"/>
    <w:rsid w:val="008950AD"/>
    <w:rsid w:val="00896760"/>
    <w:rsid w:val="0089741F"/>
    <w:rsid w:val="008A52AF"/>
    <w:rsid w:val="008B1D70"/>
    <w:rsid w:val="008B2E9F"/>
    <w:rsid w:val="008B5336"/>
    <w:rsid w:val="008B5677"/>
    <w:rsid w:val="008C1B61"/>
    <w:rsid w:val="008C22CC"/>
    <w:rsid w:val="008C3FF1"/>
    <w:rsid w:val="008C42E9"/>
    <w:rsid w:val="008C71FA"/>
    <w:rsid w:val="008D0FE9"/>
    <w:rsid w:val="008D7579"/>
    <w:rsid w:val="008E1CAF"/>
    <w:rsid w:val="008E23F2"/>
    <w:rsid w:val="0090159D"/>
    <w:rsid w:val="00902259"/>
    <w:rsid w:val="00904045"/>
    <w:rsid w:val="00907B23"/>
    <w:rsid w:val="009109A9"/>
    <w:rsid w:val="00910C50"/>
    <w:rsid w:val="009211BF"/>
    <w:rsid w:val="00921D37"/>
    <w:rsid w:val="00923381"/>
    <w:rsid w:val="0092386E"/>
    <w:rsid w:val="00927177"/>
    <w:rsid w:val="00935D52"/>
    <w:rsid w:val="00937E73"/>
    <w:rsid w:val="009402E5"/>
    <w:rsid w:val="00940BB2"/>
    <w:rsid w:val="00940BCD"/>
    <w:rsid w:val="0094451F"/>
    <w:rsid w:val="00944A9F"/>
    <w:rsid w:val="00945902"/>
    <w:rsid w:val="009515CA"/>
    <w:rsid w:val="00952113"/>
    <w:rsid w:val="00954CEE"/>
    <w:rsid w:val="00954EF0"/>
    <w:rsid w:val="00957C85"/>
    <w:rsid w:val="00957F57"/>
    <w:rsid w:val="00960230"/>
    <w:rsid w:val="00962FE8"/>
    <w:rsid w:val="0096312C"/>
    <w:rsid w:val="0096379A"/>
    <w:rsid w:val="0096566D"/>
    <w:rsid w:val="009727FD"/>
    <w:rsid w:val="00972CB9"/>
    <w:rsid w:val="009752C7"/>
    <w:rsid w:val="00975C4A"/>
    <w:rsid w:val="009841BE"/>
    <w:rsid w:val="009844D0"/>
    <w:rsid w:val="00984E83"/>
    <w:rsid w:val="00985071"/>
    <w:rsid w:val="009900E0"/>
    <w:rsid w:val="00993F32"/>
    <w:rsid w:val="0099511E"/>
    <w:rsid w:val="009A30CE"/>
    <w:rsid w:val="009C165E"/>
    <w:rsid w:val="009C4D8C"/>
    <w:rsid w:val="009C4F28"/>
    <w:rsid w:val="009C7AA1"/>
    <w:rsid w:val="009D7659"/>
    <w:rsid w:val="009D77AD"/>
    <w:rsid w:val="009E246C"/>
    <w:rsid w:val="009E2DC5"/>
    <w:rsid w:val="009F300C"/>
    <w:rsid w:val="009F5EB5"/>
    <w:rsid w:val="009F72E0"/>
    <w:rsid w:val="00A07502"/>
    <w:rsid w:val="00A104F3"/>
    <w:rsid w:val="00A1419A"/>
    <w:rsid w:val="00A17807"/>
    <w:rsid w:val="00A2012E"/>
    <w:rsid w:val="00A2192E"/>
    <w:rsid w:val="00A307A0"/>
    <w:rsid w:val="00A30B37"/>
    <w:rsid w:val="00A32AB3"/>
    <w:rsid w:val="00A35350"/>
    <w:rsid w:val="00A36F0A"/>
    <w:rsid w:val="00A402BD"/>
    <w:rsid w:val="00A426A6"/>
    <w:rsid w:val="00A44828"/>
    <w:rsid w:val="00A45420"/>
    <w:rsid w:val="00A51603"/>
    <w:rsid w:val="00A54137"/>
    <w:rsid w:val="00A55ACD"/>
    <w:rsid w:val="00A56951"/>
    <w:rsid w:val="00A56B38"/>
    <w:rsid w:val="00A56EC7"/>
    <w:rsid w:val="00A60FC1"/>
    <w:rsid w:val="00A61B67"/>
    <w:rsid w:val="00A66ED0"/>
    <w:rsid w:val="00A713FD"/>
    <w:rsid w:val="00A71700"/>
    <w:rsid w:val="00A733F0"/>
    <w:rsid w:val="00A7366A"/>
    <w:rsid w:val="00A73727"/>
    <w:rsid w:val="00A802F9"/>
    <w:rsid w:val="00A8158C"/>
    <w:rsid w:val="00A827D7"/>
    <w:rsid w:val="00A8652B"/>
    <w:rsid w:val="00A86F96"/>
    <w:rsid w:val="00A87C28"/>
    <w:rsid w:val="00A87CE9"/>
    <w:rsid w:val="00A96342"/>
    <w:rsid w:val="00A9687A"/>
    <w:rsid w:val="00AA0C45"/>
    <w:rsid w:val="00AB1D66"/>
    <w:rsid w:val="00AB6057"/>
    <w:rsid w:val="00AB7E4D"/>
    <w:rsid w:val="00AC3E7C"/>
    <w:rsid w:val="00AC4B90"/>
    <w:rsid w:val="00AC53BF"/>
    <w:rsid w:val="00AD02C9"/>
    <w:rsid w:val="00AE4768"/>
    <w:rsid w:val="00AE71B6"/>
    <w:rsid w:val="00AF2FA9"/>
    <w:rsid w:val="00AF4191"/>
    <w:rsid w:val="00B012CB"/>
    <w:rsid w:val="00B01FD7"/>
    <w:rsid w:val="00B0288C"/>
    <w:rsid w:val="00B06E06"/>
    <w:rsid w:val="00B119CA"/>
    <w:rsid w:val="00B133DC"/>
    <w:rsid w:val="00B17DE2"/>
    <w:rsid w:val="00B24A68"/>
    <w:rsid w:val="00B2645C"/>
    <w:rsid w:val="00B3240D"/>
    <w:rsid w:val="00B353FD"/>
    <w:rsid w:val="00B36DB0"/>
    <w:rsid w:val="00B402A6"/>
    <w:rsid w:val="00B43566"/>
    <w:rsid w:val="00B43BBB"/>
    <w:rsid w:val="00B4631F"/>
    <w:rsid w:val="00B53E55"/>
    <w:rsid w:val="00B54807"/>
    <w:rsid w:val="00B5514D"/>
    <w:rsid w:val="00B551F6"/>
    <w:rsid w:val="00B56064"/>
    <w:rsid w:val="00B5652E"/>
    <w:rsid w:val="00B62567"/>
    <w:rsid w:val="00B6797B"/>
    <w:rsid w:val="00B81FF6"/>
    <w:rsid w:val="00B92BB4"/>
    <w:rsid w:val="00B93BFD"/>
    <w:rsid w:val="00BA39AE"/>
    <w:rsid w:val="00BB073E"/>
    <w:rsid w:val="00BB0A84"/>
    <w:rsid w:val="00BB7052"/>
    <w:rsid w:val="00BC2AB7"/>
    <w:rsid w:val="00BC33BC"/>
    <w:rsid w:val="00BC6BB6"/>
    <w:rsid w:val="00BD37B3"/>
    <w:rsid w:val="00BD496D"/>
    <w:rsid w:val="00BE107C"/>
    <w:rsid w:val="00BE1368"/>
    <w:rsid w:val="00BE2173"/>
    <w:rsid w:val="00BE7668"/>
    <w:rsid w:val="00BF0117"/>
    <w:rsid w:val="00BF62E8"/>
    <w:rsid w:val="00BF6B0F"/>
    <w:rsid w:val="00C01457"/>
    <w:rsid w:val="00C022A6"/>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66D6"/>
    <w:rsid w:val="00C705FC"/>
    <w:rsid w:val="00C83A72"/>
    <w:rsid w:val="00C8449C"/>
    <w:rsid w:val="00C87F39"/>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50F2"/>
    <w:rsid w:val="00CE5EAF"/>
    <w:rsid w:val="00CE79B3"/>
    <w:rsid w:val="00CF40EB"/>
    <w:rsid w:val="00CF6F39"/>
    <w:rsid w:val="00D0372D"/>
    <w:rsid w:val="00D0548D"/>
    <w:rsid w:val="00D05C2E"/>
    <w:rsid w:val="00D05CCB"/>
    <w:rsid w:val="00D0717D"/>
    <w:rsid w:val="00D12096"/>
    <w:rsid w:val="00D15E57"/>
    <w:rsid w:val="00D2045A"/>
    <w:rsid w:val="00D2097F"/>
    <w:rsid w:val="00D21EF8"/>
    <w:rsid w:val="00D234CB"/>
    <w:rsid w:val="00D2531E"/>
    <w:rsid w:val="00D35BC4"/>
    <w:rsid w:val="00D40A58"/>
    <w:rsid w:val="00D44E08"/>
    <w:rsid w:val="00D46B12"/>
    <w:rsid w:val="00D52C93"/>
    <w:rsid w:val="00D52E7D"/>
    <w:rsid w:val="00D67AC0"/>
    <w:rsid w:val="00D67B5A"/>
    <w:rsid w:val="00D70142"/>
    <w:rsid w:val="00D720E5"/>
    <w:rsid w:val="00D7345C"/>
    <w:rsid w:val="00D75EDF"/>
    <w:rsid w:val="00D972D3"/>
    <w:rsid w:val="00DA28CF"/>
    <w:rsid w:val="00DA4ADC"/>
    <w:rsid w:val="00DA51C2"/>
    <w:rsid w:val="00DB3A1C"/>
    <w:rsid w:val="00DB539B"/>
    <w:rsid w:val="00DB5D94"/>
    <w:rsid w:val="00DC0D6E"/>
    <w:rsid w:val="00DC2BA3"/>
    <w:rsid w:val="00DC52F1"/>
    <w:rsid w:val="00DD0AC2"/>
    <w:rsid w:val="00DD0DC5"/>
    <w:rsid w:val="00DD7B1D"/>
    <w:rsid w:val="00DE29BA"/>
    <w:rsid w:val="00DE5372"/>
    <w:rsid w:val="00E006DF"/>
    <w:rsid w:val="00E01390"/>
    <w:rsid w:val="00E05D5E"/>
    <w:rsid w:val="00E11075"/>
    <w:rsid w:val="00E11CBF"/>
    <w:rsid w:val="00E13426"/>
    <w:rsid w:val="00E13495"/>
    <w:rsid w:val="00E13992"/>
    <w:rsid w:val="00E169AA"/>
    <w:rsid w:val="00E16B1D"/>
    <w:rsid w:val="00E22321"/>
    <w:rsid w:val="00E329CC"/>
    <w:rsid w:val="00E341EE"/>
    <w:rsid w:val="00E34DFB"/>
    <w:rsid w:val="00E35CAF"/>
    <w:rsid w:val="00E362EA"/>
    <w:rsid w:val="00E408E0"/>
    <w:rsid w:val="00E427D9"/>
    <w:rsid w:val="00E45E96"/>
    <w:rsid w:val="00E46CAB"/>
    <w:rsid w:val="00E53AB3"/>
    <w:rsid w:val="00E543EF"/>
    <w:rsid w:val="00E56021"/>
    <w:rsid w:val="00E62914"/>
    <w:rsid w:val="00E646C8"/>
    <w:rsid w:val="00E65216"/>
    <w:rsid w:val="00E6712B"/>
    <w:rsid w:val="00E72EED"/>
    <w:rsid w:val="00E773C7"/>
    <w:rsid w:val="00E8052F"/>
    <w:rsid w:val="00E829E8"/>
    <w:rsid w:val="00E836C2"/>
    <w:rsid w:val="00E84969"/>
    <w:rsid w:val="00E85241"/>
    <w:rsid w:val="00E917BF"/>
    <w:rsid w:val="00E94196"/>
    <w:rsid w:val="00E950FF"/>
    <w:rsid w:val="00EA173C"/>
    <w:rsid w:val="00EA239D"/>
    <w:rsid w:val="00EA7EA7"/>
    <w:rsid w:val="00EB7B88"/>
    <w:rsid w:val="00EC1FE1"/>
    <w:rsid w:val="00EC2F99"/>
    <w:rsid w:val="00EC56AB"/>
    <w:rsid w:val="00EC58E6"/>
    <w:rsid w:val="00EC62DB"/>
    <w:rsid w:val="00EC721E"/>
    <w:rsid w:val="00EC7337"/>
    <w:rsid w:val="00ED094D"/>
    <w:rsid w:val="00ED5E0F"/>
    <w:rsid w:val="00EE3124"/>
    <w:rsid w:val="00EF52C3"/>
    <w:rsid w:val="00F00407"/>
    <w:rsid w:val="00F07BA2"/>
    <w:rsid w:val="00F10452"/>
    <w:rsid w:val="00F11DBE"/>
    <w:rsid w:val="00F128B1"/>
    <w:rsid w:val="00F149DF"/>
    <w:rsid w:val="00F15C6E"/>
    <w:rsid w:val="00F21B9C"/>
    <w:rsid w:val="00F21C0C"/>
    <w:rsid w:val="00F23D40"/>
    <w:rsid w:val="00F24891"/>
    <w:rsid w:val="00F2607A"/>
    <w:rsid w:val="00F2632A"/>
    <w:rsid w:val="00F3322B"/>
    <w:rsid w:val="00F3456C"/>
    <w:rsid w:val="00F35371"/>
    <w:rsid w:val="00F40E9F"/>
    <w:rsid w:val="00F506E5"/>
    <w:rsid w:val="00F52DE2"/>
    <w:rsid w:val="00F535F8"/>
    <w:rsid w:val="00F6069F"/>
    <w:rsid w:val="00F60E48"/>
    <w:rsid w:val="00F63BA1"/>
    <w:rsid w:val="00F655C0"/>
    <w:rsid w:val="00F66D2B"/>
    <w:rsid w:val="00F67D26"/>
    <w:rsid w:val="00F7259C"/>
    <w:rsid w:val="00F741A2"/>
    <w:rsid w:val="00F74767"/>
    <w:rsid w:val="00F760CE"/>
    <w:rsid w:val="00F836B5"/>
    <w:rsid w:val="00F83F27"/>
    <w:rsid w:val="00F850E4"/>
    <w:rsid w:val="00F858CA"/>
    <w:rsid w:val="00F91B54"/>
    <w:rsid w:val="00F96911"/>
    <w:rsid w:val="00F97AA7"/>
    <w:rsid w:val="00FA3682"/>
    <w:rsid w:val="00FA3D99"/>
    <w:rsid w:val="00FA66A7"/>
    <w:rsid w:val="00FB2B12"/>
    <w:rsid w:val="00FB3C9D"/>
    <w:rsid w:val="00FB41FC"/>
    <w:rsid w:val="00FB46E7"/>
    <w:rsid w:val="00FB6239"/>
    <w:rsid w:val="00FB7CA4"/>
    <w:rsid w:val="00FC3509"/>
    <w:rsid w:val="00FD026F"/>
    <w:rsid w:val="00FD0720"/>
    <w:rsid w:val="00FD16F9"/>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C86A95-5845-458F-A811-7E3EEDC44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7</Pages>
  <Words>2613</Words>
  <Characters>14900</Characters>
  <Application>Microsoft Office Word</Application>
  <DocSecurity>0</DocSecurity>
  <Lines>124</Lines>
  <Paragraphs>34</Paragraphs>
  <ScaleCrop>false</ScaleCrop>
  <Company>ZTE Corporation</Company>
  <LinksUpToDate>false</LinksUpToDate>
  <CharactersWithSpaces>17479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241</cp:revision>
  <dcterms:created xsi:type="dcterms:W3CDTF">2021-09-06T20:42:00Z</dcterms:created>
  <dcterms:modified xsi:type="dcterms:W3CDTF">2025-11-07T14:48:00Z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